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91C69" w14:textId="77777777" w:rsidR="00B5074C" w:rsidRDefault="00B5074C" w:rsidP="008876C5">
      <w:pPr>
        <w:rPr>
          <w:b/>
          <w:bCs/>
          <w:sz w:val="26"/>
          <w:szCs w:val="26"/>
          <w:lang w:val="en-US"/>
        </w:rPr>
      </w:pPr>
    </w:p>
    <w:p w14:paraId="501AE55B" w14:textId="1093FC8A" w:rsidR="008876C5" w:rsidRPr="00D34DA7" w:rsidRDefault="001A38EF" w:rsidP="007075AF">
      <w:pPr>
        <w:rPr>
          <w:b/>
          <w:bCs/>
          <w:color w:val="003399"/>
          <w:sz w:val="32"/>
          <w:szCs w:val="32"/>
        </w:rPr>
      </w:pPr>
      <w:bookmarkStart w:id="0" w:name="_GoBack"/>
      <w:bookmarkEnd w:id="0"/>
      <w:r w:rsidRPr="00D34DA7">
        <w:rPr>
          <w:b/>
          <w:bCs/>
          <w:color w:val="003399"/>
          <w:sz w:val="32"/>
          <w:szCs w:val="32"/>
          <w:lang w:val="en-US"/>
        </w:rPr>
        <w:t>Cons</w:t>
      </w:r>
      <w:r w:rsidR="00F32AD9" w:rsidRPr="00D34DA7">
        <w:rPr>
          <w:b/>
          <w:bCs/>
          <w:color w:val="003399"/>
          <w:sz w:val="32"/>
          <w:szCs w:val="32"/>
          <w:lang w:val="en-US"/>
        </w:rPr>
        <w:t>ul</w:t>
      </w:r>
      <w:r w:rsidRPr="00D34DA7">
        <w:rPr>
          <w:b/>
          <w:bCs/>
          <w:color w:val="003399"/>
          <w:sz w:val="32"/>
          <w:szCs w:val="32"/>
          <w:lang w:val="en-US"/>
        </w:rPr>
        <w:t xml:space="preserve">tancy </w:t>
      </w:r>
      <w:r w:rsidR="00B84034" w:rsidRPr="00D34DA7">
        <w:rPr>
          <w:b/>
          <w:bCs/>
          <w:color w:val="003399"/>
          <w:sz w:val="32"/>
          <w:szCs w:val="32"/>
          <w:lang w:val="en-US"/>
        </w:rPr>
        <w:t>o</w:t>
      </w:r>
      <w:r w:rsidR="00F32AD9" w:rsidRPr="00D34DA7">
        <w:rPr>
          <w:b/>
          <w:bCs/>
          <w:color w:val="003399"/>
          <w:sz w:val="32"/>
          <w:szCs w:val="32"/>
          <w:lang w:val="en-US"/>
        </w:rPr>
        <w:t>n</w:t>
      </w:r>
      <w:r w:rsidRPr="00D34DA7">
        <w:rPr>
          <w:b/>
          <w:bCs/>
          <w:color w:val="003399"/>
          <w:sz w:val="32"/>
          <w:szCs w:val="32"/>
          <w:lang w:val="en-US"/>
        </w:rPr>
        <w:t xml:space="preserve"> </w:t>
      </w:r>
      <w:r w:rsidR="00424A1C" w:rsidRPr="00D34DA7">
        <w:rPr>
          <w:b/>
          <w:bCs/>
          <w:color w:val="003399"/>
          <w:sz w:val="32"/>
          <w:szCs w:val="32"/>
          <w:lang w:val="en-US"/>
        </w:rPr>
        <w:t xml:space="preserve">Development </w:t>
      </w:r>
      <w:r w:rsidR="00923C3C" w:rsidRPr="00D34DA7">
        <w:rPr>
          <w:b/>
          <w:bCs/>
          <w:color w:val="003399"/>
          <w:sz w:val="32"/>
          <w:szCs w:val="32"/>
          <w:lang w:val="en-US"/>
        </w:rPr>
        <w:t xml:space="preserve">of Public Private </w:t>
      </w:r>
      <w:r w:rsidR="00A6596C" w:rsidRPr="00D34DA7">
        <w:rPr>
          <w:b/>
          <w:bCs/>
          <w:color w:val="003399"/>
          <w:sz w:val="32"/>
          <w:szCs w:val="32"/>
          <w:lang w:val="en-US"/>
        </w:rPr>
        <w:t xml:space="preserve">Partnership (PPP) </w:t>
      </w:r>
      <w:r w:rsidR="00923C3C" w:rsidRPr="00D34DA7">
        <w:rPr>
          <w:b/>
          <w:bCs/>
          <w:color w:val="003399"/>
          <w:sz w:val="32"/>
          <w:szCs w:val="32"/>
          <w:lang w:val="en-US"/>
        </w:rPr>
        <w:t xml:space="preserve">Strategy and </w:t>
      </w:r>
      <w:r w:rsidR="007075AF" w:rsidRPr="00D34DA7">
        <w:rPr>
          <w:b/>
          <w:bCs/>
          <w:color w:val="003399"/>
          <w:sz w:val="32"/>
          <w:szCs w:val="32"/>
        </w:rPr>
        <w:t>Internship Program for Technical Upper Secondary Schools</w:t>
      </w:r>
    </w:p>
    <w:p w14:paraId="32DDAFFF" w14:textId="77777777" w:rsidR="008876C5" w:rsidRDefault="008876C5" w:rsidP="008876C5">
      <w:pPr>
        <w:jc w:val="center"/>
        <w:rPr>
          <w:rFonts w:ascii="Arial" w:hAnsi="Arial" w:cs="Arial"/>
          <w:b/>
          <w:sz w:val="20"/>
          <w:szCs w:val="20"/>
          <w:lang w:val="en-US"/>
        </w:rPr>
      </w:pPr>
    </w:p>
    <w:p w14:paraId="7DB59E9A" w14:textId="77777777" w:rsidR="008876C5" w:rsidRPr="00AD138C" w:rsidRDefault="008876C5" w:rsidP="008876C5">
      <w:pPr>
        <w:pStyle w:val="Heading1"/>
      </w:pPr>
      <w:r w:rsidRPr="00AD138C">
        <w:t>Background</w:t>
      </w:r>
    </w:p>
    <w:p w14:paraId="4B917D73" w14:textId="6CF96D79" w:rsidR="00883F6D" w:rsidRPr="00883F6D" w:rsidRDefault="00883F6D" w:rsidP="00883F6D">
      <w:pPr>
        <w:jc w:val="both"/>
        <w:rPr>
          <w:sz w:val="24"/>
          <w:szCs w:val="24"/>
          <w:lang w:val="en-US"/>
        </w:rPr>
      </w:pPr>
      <w:r w:rsidRPr="00D06303">
        <w:rPr>
          <w:sz w:val="24"/>
          <w:szCs w:val="24"/>
          <w:lang w:val="en-US"/>
        </w:rPr>
        <w:t>People in Need organization was established in 1992 by a group of Czech war correspondents who were no longer satisfied with merely relaying information about ongoing conflicts and began sending out aid. It gradually became established as a professional humanitarian organization striving to provide aid in troubled regions and support adherence to human rights around the world.</w:t>
      </w:r>
    </w:p>
    <w:p w14:paraId="3B927966" w14:textId="5F3BFBE1" w:rsidR="00B84034" w:rsidRDefault="00B84034" w:rsidP="00B84034">
      <w:pPr>
        <w:jc w:val="both"/>
        <w:rPr>
          <w:sz w:val="24"/>
          <w:szCs w:val="24"/>
        </w:rPr>
      </w:pPr>
      <w:r w:rsidRPr="006E34A1">
        <w:rPr>
          <w:sz w:val="24"/>
          <w:szCs w:val="24"/>
        </w:rPr>
        <w:t>PIN</w:t>
      </w:r>
      <w:r w:rsidR="00883F6D">
        <w:rPr>
          <w:sz w:val="24"/>
          <w:szCs w:val="24"/>
        </w:rPr>
        <w:t xml:space="preserve"> </w:t>
      </w:r>
      <w:r w:rsidRPr="006E34A1">
        <w:rPr>
          <w:sz w:val="24"/>
          <w:szCs w:val="24"/>
        </w:rPr>
        <w:t xml:space="preserve">has been operating in Cambodia since 2008 providing development and emergency assistance in rural and urban areas, specifically in three main sectors: environmentally friendly market development for improved livelihoods, climate resilience and disaster risk reduction, </w:t>
      </w:r>
      <w:r w:rsidR="00F32AD9" w:rsidRPr="006E34A1">
        <w:rPr>
          <w:sz w:val="24"/>
          <w:szCs w:val="24"/>
        </w:rPr>
        <w:t>as well as</w:t>
      </w:r>
      <w:r w:rsidRPr="006E34A1">
        <w:rPr>
          <w:sz w:val="24"/>
          <w:szCs w:val="24"/>
        </w:rPr>
        <w:t xml:space="preserve"> inclusive employment. </w:t>
      </w:r>
    </w:p>
    <w:p w14:paraId="3DDDC972" w14:textId="2C74F7E5" w:rsidR="007353DD" w:rsidRPr="007353DD" w:rsidRDefault="007353DD" w:rsidP="00B5074C">
      <w:pPr>
        <w:jc w:val="both"/>
        <w:rPr>
          <w:sz w:val="24"/>
          <w:szCs w:val="24"/>
        </w:rPr>
      </w:pPr>
      <w:r>
        <w:rPr>
          <w:sz w:val="24"/>
          <w:szCs w:val="24"/>
        </w:rPr>
        <w:t>Under Technical and Vocational Education and Training</w:t>
      </w:r>
      <w:r w:rsidR="000A12EE">
        <w:rPr>
          <w:sz w:val="24"/>
          <w:szCs w:val="24"/>
        </w:rPr>
        <w:t xml:space="preserve"> (TVET)</w:t>
      </w:r>
      <w:r>
        <w:rPr>
          <w:sz w:val="24"/>
          <w:szCs w:val="24"/>
        </w:rPr>
        <w:t xml:space="preserve"> Program, PIN is implementing </w:t>
      </w:r>
      <w:r w:rsidRPr="007353DD">
        <w:rPr>
          <w:sz w:val="24"/>
          <w:szCs w:val="24"/>
        </w:rPr>
        <w:t xml:space="preserve">"Streamlining Aquaculture in Cambodia’s Vocational Education" </w:t>
      </w:r>
      <w:r w:rsidR="000A12EE">
        <w:rPr>
          <w:sz w:val="24"/>
          <w:szCs w:val="24"/>
        </w:rPr>
        <w:t xml:space="preserve">project </w:t>
      </w:r>
      <w:r w:rsidRPr="007353DD">
        <w:rPr>
          <w:sz w:val="24"/>
          <w:szCs w:val="24"/>
        </w:rPr>
        <w:t xml:space="preserve">focuses on improving technical and vocational skills of young people based on current market needs. The project targets some of the main challenges technical and vocational education in the fishery sector faces, especially outdated technical and vocational education that does not meet the requirements of the </w:t>
      </w:r>
      <w:proofErr w:type="spellStart"/>
      <w:r w:rsidRPr="007353DD">
        <w:rPr>
          <w:sz w:val="24"/>
          <w:szCs w:val="24"/>
        </w:rPr>
        <w:t>labor</w:t>
      </w:r>
      <w:proofErr w:type="spellEnd"/>
      <w:r w:rsidRPr="007353DD">
        <w:rPr>
          <w:sz w:val="24"/>
          <w:szCs w:val="24"/>
        </w:rPr>
        <w:t xml:space="preserve"> market; outdated methods and equipment for vocational training; and low capacities of teachers. </w:t>
      </w:r>
    </w:p>
    <w:p w14:paraId="51A13FAC" w14:textId="066A7A2D" w:rsidR="008876C5" w:rsidRPr="00C62413" w:rsidRDefault="008876C5" w:rsidP="008876C5">
      <w:pPr>
        <w:pStyle w:val="Heading1"/>
      </w:pPr>
      <w:r w:rsidRPr="00C62413">
        <w:t>Objective</w:t>
      </w:r>
      <w:r w:rsidR="00F32AD9">
        <w:t>s</w:t>
      </w:r>
      <w:r w:rsidRPr="00C62413">
        <w:t xml:space="preserve"> and Scope of the </w:t>
      </w:r>
      <w:r w:rsidR="00105062">
        <w:t xml:space="preserve">Consultancy </w:t>
      </w:r>
    </w:p>
    <w:p w14:paraId="735F7AFE" w14:textId="2E5495F7" w:rsidR="00BB3932" w:rsidRDefault="00A46B08" w:rsidP="00ED3C56">
      <w:pPr>
        <w:jc w:val="both"/>
        <w:rPr>
          <w:sz w:val="24"/>
          <w:szCs w:val="24"/>
          <w:lang w:val="en-US"/>
        </w:rPr>
      </w:pPr>
      <w:r w:rsidRPr="6A427027">
        <w:rPr>
          <w:sz w:val="24"/>
          <w:szCs w:val="24"/>
          <w:lang w:val="en-US"/>
        </w:rPr>
        <w:t>In 2023, PIN assisted the Vocational Orientation Department (VOD) of MoEYS in developing and implementing an aquaculture curriculum, which is now prepared for implementation in two schools to educate technical students.</w:t>
      </w:r>
      <w:r w:rsidR="00BB3932" w:rsidRPr="6A427027">
        <w:rPr>
          <w:sz w:val="24"/>
          <w:szCs w:val="24"/>
          <w:lang w:val="en-US"/>
        </w:rPr>
        <w:t xml:space="preserve"> PIN is now </w:t>
      </w:r>
      <w:r w:rsidR="31961709" w:rsidRPr="6A427027">
        <w:rPr>
          <w:sz w:val="24"/>
          <w:szCs w:val="24"/>
          <w:lang w:val="en-US"/>
        </w:rPr>
        <w:t>seeking</w:t>
      </w:r>
      <w:r w:rsidR="00BB3932" w:rsidRPr="6A427027">
        <w:rPr>
          <w:sz w:val="24"/>
          <w:szCs w:val="24"/>
          <w:lang w:val="en-US"/>
        </w:rPr>
        <w:t xml:space="preserve"> a firm or individual consultant to develop</w:t>
      </w:r>
      <w:r w:rsidR="00A6596C" w:rsidRPr="6A427027">
        <w:rPr>
          <w:sz w:val="24"/>
          <w:szCs w:val="24"/>
          <w:lang w:val="en-US"/>
        </w:rPr>
        <w:t xml:space="preserve"> Public Private Partnership (PPP) strategy</w:t>
      </w:r>
      <w:r w:rsidR="007075AF" w:rsidRPr="6A427027">
        <w:rPr>
          <w:sz w:val="24"/>
          <w:szCs w:val="24"/>
          <w:lang w:val="en-US"/>
        </w:rPr>
        <w:t xml:space="preserve"> and Internship Program for Technical Upper Secondary Schools</w:t>
      </w:r>
      <w:r w:rsidR="00BB3932" w:rsidRPr="6A427027">
        <w:rPr>
          <w:sz w:val="24"/>
          <w:szCs w:val="24"/>
          <w:lang w:val="en-US"/>
        </w:rPr>
        <w:t>. The scope and objective of this consultancy are:</w:t>
      </w:r>
    </w:p>
    <w:p w14:paraId="041B5F51" w14:textId="48830F78" w:rsidR="00BB3932" w:rsidRDefault="00BB3932" w:rsidP="00303A4F">
      <w:pPr>
        <w:pStyle w:val="ListParagraph"/>
        <w:numPr>
          <w:ilvl w:val="0"/>
          <w:numId w:val="20"/>
        </w:numPr>
        <w:jc w:val="both"/>
        <w:rPr>
          <w:sz w:val="24"/>
          <w:szCs w:val="24"/>
          <w:lang w:val="en-US"/>
        </w:rPr>
      </w:pPr>
      <w:r w:rsidRPr="00303A4F">
        <w:rPr>
          <w:sz w:val="24"/>
          <w:szCs w:val="24"/>
          <w:lang w:val="en-US"/>
        </w:rPr>
        <w:t xml:space="preserve">Develop a comprehensive public-private partnerships (PPP) strategy for </w:t>
      </w:r>
      <w:r w:rsidR="007075AF">
        <w:rPr>
          <w:sz w:val="24"/>
          <w:szCs w:val="24"/>
          <w:lang w:val="en-US"/>
        </w:rPr>
        <w:t xml:space="preserve">Technical Upper Secondary Schools </w:t>
      </w:r>
      <w:r w:rsidRPr="00303A4F">
        <w:rPr>
          <w:sz w:val="24"/>
          <w:szCs w:val="24"/>
          <w:lang w:val="en-US"/>
        </w:rPr>
        <w:t xml:space="preserve">supported by project aimed at enhancing </w:t>
      </w:r>
      <w:r w:rsidR="007075AF">
        <w:rPr>
          <w:sz w:val="24"/>
          <w:szCs w:val="24"/>
          <w:lang w:val="en-US"/>
        </w:rPr>
        <w:t>private sector</w:t>
      </w:r>
      <w:r w:rsidRPr="00303A4F">
        <w:rPr>
          <w:sz w:val="24"/>
          <w:szCs w:val="24"/>
          <w:lang w:val="en-US"/>
        </w:rPr>
        <w:t xml:space="preserve"> collaboration and improving the quality of education and training.</w:t>
      </w:r>
    </w:p>
    <w:p w14:paraId="7C34A55A" w14:textId="5D187246" w:rsidR="00ED3C56" w:rsidRPr="00E037FD" w:rsidRDefault="00E037FD" w:rsidP="00E037FD">
      <w:pPr>
        <w:pStyle w:val="ListParagraph"/>
        <w:numPr>
          <w:ilvl w:val="0"/>
          <w:numId w:val="20"/>
        </w:numPr>
        <w:jc w:val="both"/>
        <w:rPr>
          <w:sz w:val="24"/>
          <w:szCs w:val="24"/>
          <w:lang w:val="en-US"/>
        </w:rPr>
      </w:pPr>
      <w:r w:rsidRPr="00E037FD">
        <w:rPr>
          <w:sz w:val="24"/>
          <w:szCs w:val="24"/>
        </w:rPr>
        <w:lastRenderedPageBreak/>
        <w:t>Design a collaborative internship program tailored for technical upper secondary schools, poised for execution in 2024.</w:t>
      </w:r>
    </w:p>
    <w:p w14:paraId="456B0BB7" w14:textId="3EEE6300" w:rsidR="0026794D" w:rsidRPr="00CE5F08" w:rsidRDefault="0026794D" w:rsidP="0026794D">
      <w:pPr>
        <w:rPr>
          <w:sz w:val="24"/>
          <w:szCs w:val="24"/>
          <w:lang w:val="en-US"/>
        </w:rPr>
      </w:pPr>
      <w:r>
        <w:rPr>
          <w:sz w:val="24"/>
          <w:szCs w:val="24"/>
          <w:u w:val="single"/>
          <w:lang w:val="en-US"/>
        </w:rPr>
        <w:t>Key partners</w:t>
      </w:r>
      <w:r w:rsidRPr="004D1E29">
        <w:rPr>
          <w:sz w:val="24"/>
          <w:szCs w:val="24"/>
          <w:u w:val="single"/>
          <w:lang w:val="en-US"/>
        </w:rPr>
        <w:t>:</w:t>
      </w:r>
      <w:r w:rsidRPr="004D1E29">
        <w:rPr>
          <w:sz w:val="24"/>
          <w:szCs w:val="24"/>
          <w:lang w:val="en-US"/>
        </w:rPr>
        <w:t xml:space="preserve"> </w:t>
      </w:r>
      <w:r>
        <w:rPr>
          <w:sz w:val="24"/>
          <w:szCs w:val="24"/>
          <w:lang w:val="en-US"/>
        </w:rPr>
        <w:t>The Consultant will work closely with:</w:t>
      </w:r>
    </w:p>
    <w:p w14:paraId="36AD52CF" w14:textId="4DB200D1" w:rsidR="0026794D" w:rsidRDefault="0026794D" w:rsidP="0026794D">
      <w:pPr>
        <w:pStyle w:val="ListBullet"/>
        <w:tabs>
          <w:tab w:val="num" w:pos="360"/>
        </w:tabs>
        <w:spacing w:before="120" w:after="0" w:line="280" w:lineRule="atLeast"/>
        <w:ind w:left="360"/>
        <w:jc w:val="both"/>
        <w:rPr>
          <w:sz w:val="24"/>
          <w:szCs w:val="24"/>
        </w:rPr>
      </w:pPr>
      <w:r>
        <w:rPr>
          <w:sz w:val="24"/>
          <w:szCs w:val="24"/>
        </w:rPr>
        <w:t>P</w:t>
      </w:r>
      <w:r w:rsidR="00CF20C2">
        <w:rPr>
          <w:sz w:val="24"/>
          <w:szCs w:val="24"/>
        </w:rPr>
        <w:t>eople in Need</w:t>
      </w:r>
      <w:r>
        <w:rPr>
          <w:sz w:val="24"/>
          <w:szCs w:val="24"/>
        </w:rPr>
        <w:t>;</w:t>
      </w:r>
    </w:p>
    <w:p w14:paraId="324E952F" w14:textId="77777777" w:rsidR="0026794D" w:rsidRPr="00D3553B" w:rsidRDefault="0026794D" w:rsidP="0026794D">
      <w:pPr>
        <w:pStyle w:val="ListBullet"/>
        <w:tabs>
          <w:tab w:val="num" w:pos="360"/>
        </w:tabs>
        <w:spacing w:before="120" w:after="0" w:line="280" w:lineRule="atLeast"/>
        <w:ind w:left="360"/>
        <w:jc w:val="both"/>
        <w:rPr>
          <w:sz w:val="24"/>
          <w:szCs w:val="24"/>
        </w:rPr>
      </w:pPr>
      <w:r w:rsidRPr="00D3553B">
        <w:rPr>
          <w:sz w:val="24"/>
          <w:szCs w:val="24"/>
        </w:rPr>
        <w:t>Vocational Orientation Department (VOD) under the MoEYS</w:t>
      </w:r>
      <w:r>
        <w:rPr>
          <w:sz w:val="24"/>
          <w:szCs w:val="24"/>
        </w:rPr>
        <w:t xml:space="preserve">; </w:t>
      </w:r>
    </w:p>
    <w:p w14:paraId="769C4F4F" w14:textId="3C3A3B7E" w:rsidR="0026794D" w:rsidRPr="0026794D" w:rsidRDefault="0026794D" w:rsidP="0026794D">
      <w:pPr>
        <w:pStyle w:val="ListBullet"/>
        <w:tabs>
          <w:tab w:val="num" w:pos="360"/>
        </w:tabs>
        <w:spacing w:before="120" w:after="0" w:line="280" w:lineRule="atLeast"/>
        <w:ind w:left="360"/>
        <w:jc w:val="both"/>
        <w:rPr>
          <w:sz w:val="24"/>
          <w:szCs w:val="24"/>
        </w:rPr>
      </w:pPr>
      <w:r w:rsidRPr="00381DB8">
        <w:rPr>
          <w:sz w:val="24"/>
          <w:szCs w:val="24"/>
        </w:rPr>
        <w:t xml:space="preserve">Preah Bat </w:t>
      </w:r>
      <w:proofErr w:type="spellStart"/>
      <w:r w:rsidRPr="00381DB8">
        <w:rPr>
          <w:sz w:val="24"/>
          <w:szCs w:val="24"/>
        </w:rPr>
        <w:t>Samdach</w:t>
      </w:r>
      <w:proofErr w:type="spellEnd"/>
      <w:r w:rsidRPr="00381DB8">
        <w:rPr>
          <w:sz w:val="24"/>
          <w:szCs w:val="24"/>
        </w:rPr>
        <w:t xml:space="preserve"> Preah </w:t>
      </w:r>
      <w:proofErr w:type="spellStart"/>
      <w:r w:rsidRPr="00381DB8">
        <w:rPr>
          <w:sz w:val="24"/>
          <w:szCs w:val="24"/>
        </w:rPr>
        <w:t>Borom</w:t>
      </w:r>
      <w:proofErr w:type="spellEnd"/>
      <w:r w:rsidRPr="00381DB8">
        <w:rPr>
          <w:sz w:val="24"/>
          <w:szCs w:val="24"/>
        </w:rPr>
        <w:t xml:space="preserve"> Neat Norodom </w:t>
      </w:r>
      <w:proofErr w:type="spellStart"/>
      <w:r w:rsidRPr="00381DB8">
        <w:rPr>
          <w:sz w:val="24"/>
          <w:szCs w:val="24"/>
        </w:rPr>
        <w:t>Sihamoni</w:t>
      </w:r>
      <w:proofErr w:type="spellEnd"/>
      <w:r w:rsidRPr="00381DB8">
        <w:rPr>
          <w:sz w:val="24"/>
          <w:szCs w:val="24"/>
        </w:rPr>
        <w:t xml:space="preserve"> General and Technical High School</w:t>
      </w:r>
      <w:r>
        <w:rPr>
          <w:sz w:val="24"/>
          <w:szCs w:val="24"/>
        </w:rPr>
        <w:t xml:space="preserve"> </w:t>
      </w:r>
      <w:r w:rsidRPr="000243C2">
        <w:rPr>
          <w:sz w:val="24"/>
          <w:szCs w:val="24"/>
          <w:lang w:val="en-US"/>
        </w:rPr>
        <w:t xml:space="preserve">in Kampong </w:t>
      </w:r>
      <w:proofErr w:type="spellStart"/>
      <w:r w:rsidRPr="000243C2">
        <w:rPr>
          <w:sz w:val="24"/>
          <w:szCs w:val="24"/>
          <w:lang w:val="en-US"/>
        </w:rPr>
        <w:t>Chnnang</w:t>
      </w:r>
      <w:proofErr w:type="spellEnd"/>
      <w:r w:rsidRPr="000243C2">
        <w:rPr>
          <w:sz w:val="24"/>
          <w:szCs w:val="24"/>
          <w:lang w:val="en-US"/>
        </w:rPr>
        <w:t xml:space="preserve"> Province</w:t>
      </w:r>
      <w:r>
        <w:rPr>
          <w:sz w:val="24"/>
          <w:szCs w:val="24"/>
          <w:lang w:val="en-US"/>
        </w:rPr>
        <w:t>;</w:t>
      </w:r>
      <w:r w:rsidRPr="000243C2">
        <w:rPr>
          <w:sz w:val="24"/>
          <w:szCs w:val="24"/>
          <w:lang w:val="en-US"/>
        </w:rPr>
        <w:t xml:space="preserve"> </w:t>
      </w:r>
    </w:p>
    <w:p w14:paraId="0BBDF894" w14:textId="2F5DCACF" w:rsidR="0026794D" w:rsidRDefault="0026794D" w:rsidP="0026794D">
      <w:pPr>
        <w:pStyle w:val="ListBullet"/>
        <w:tabs>
          <w:tab w:val="num" w:pos="360"/>
        </w:tabs>
        <w:spacing w:before="120" w:after="0" w:line="280" w:lineRule="atLeast"/>
        <w:ind w:left="360"/>
        <w:jc w:val="both"/>
        <w:rPr>
          <w:sz w:val="24"/>
          <w:szCs w:val="24"/>
        </w:rPr>
      </w:pPr>
      <w:r w:rsidRPr="00381DB8">
        <w:rPr>
          <w:sz w:val="24"/>
          <w:szCs w:val="24"/>
        </w:rPr>
        <w:t xml:space="preserve">Kampong </w:t>
      </w:r>
      <w:proofErr w:type="spellStart"/>
      <w:r w:rsidRPr="00381DB8">
        <w:rPr>
          <w:sz w:val="24"/>
          <w:szCs w:val="24"/>
        </w:rPr>
        <w:t>Chheuteal</w:t>
      </w:r>
      <w:proofErr w:type="spellEnd"/>
      <w:r w:rsidRPr="00381DB8">
        <w:rPr>
          <w:sz w:val="24"/>
          <w:szCs w:val="24"/>
        </w:rPr>
        <w:t xml:space="preserve"> Demonstration General and Technical High School </w:t>
      </w:r>
      <w:r w:rsidRPr="000243C2">
        <w:rPr>
          <w:sz w:val="24"/>
          <w:szCs w:val="24"/>
          <w:lang w:val="en-US"/>
        </w:rPr>
        <w:t>in Kampong Thom Province</w:t>
      </w:r>
      <w:r>
        <w:rPr>
          <w:sz w:val="24"/>
          <w:szCs w:val="24"/>
          <w:lang w:val="en-US"/>
        </w:rPr>
        <w:t xml:space="preserve">; </w:t>
      </w:r>
      <w:r>
        <w:rPr>
          <w:sz w:val="24"/>
          <w:szCs w:val="24"/>
        </w:rPr>
        <w:t>and</w:t>
      </w:r>
    </w:p>
    <w:p w14:paraId="056D192A" w14:textId="194C2494" w:rsidR="0026794D" w:rsidRDefault="0026794D" w:rsidP="0026794D">
      <w:pPr>
        <w:pStyle w:val="ListBullet"/>
        <w:tabs>
          <w:tab w:val="num" w:pos="360"/>
        </w:tabs>
        <w:spacing w:before="120" w:after="0" w:line="280" w:lineRule="atLeast"/>
        <w:ind w:left="360"/>
        <w:jc w:val="both"/>
        <w:rPr>
          <w:sz w:val="24"/>
          <w:szCs w:val="24"/>
        </w:rPr>
      </w:pPr>
      <w:r>
        <w:rPr>
          <w:sz w:val="24"/>
          <w:szCs w:val="24"/>
        </w:rPr>
        <w:t xml:space="preserve">Aquaculture businesses </w:t>
      </w:r>
    </w:p>
    <w:p w14:paraId="1923FB50" w14:textId="77777777" w:rsidR="0026794D" w:rsidRPr="0026794D" w:rsidRDefault="0026794D" w:rsidP="0026794D">
      <w:pPr>
        <w:pStyle w:val="ListBullet"/>
        <w:numPr>
          <w:ilvl w:val="0"/>
          <w:numId w:val="0"/>
        </w:numPr>
        <w:spacing w:before="120" w:after="0" w:line="280" w:lineRule="atLeast"/>
        <w:ind w:left="360"/>
        <w:jc w:val="both"/>
        <w:rPr>
          <w:sz w:val="24"/>
          <w:szCs w:val="24"/>
        </w:rPr>
      </w:pPr>
    </w:p>
    <w:p w14:paraId="5AD3383C" w14:textId="082A932E" w:rsidR="00105062" w:rsidRPr="00303A4F" w:rsidRDefault="00105062" w:rsidP="008876C5">
      <w:pPr>
        <w:rPr>
          <w:b/>
          <w:bCs/>
          <w:sz w:val="24"/>
          <w:szCs w:val="24"/>
          <w:lang w:val="en-US"/>
        </w:rPr>
      </w:pPr>
      <w:r w:rsidRPr="00303A4F">
        <w:rPr>
          <w:b/>
          <w:bCs/>
          <w:sz w:val="24"/>
          <w:szCs w:val="24"/>
          <w:lang w:val="en-US"/>
        </w:rPr>
        <w:t>The detail</w:t>
      </w:r>
      <w:r w:rsidR="00F32AD9" w:rsidRPr="00303A4F">
        <w:rPr>
          <w:b/>
          <w:bCs/>
          <w:sz w:val="24"/>
          <w:szCs w:val="24"/>
          <w:lang w:val="en-US"/>
        </w:rPr>
        <w:t>ed</w:t>
      </w:r>
      <w:r w:rsidRPr="00303A4F">
        <w:rPr>
          <w:b/>
          <w:bCs/>
          <w:sz w:val="24"/>
          <w:szCs w:val="24"/>
          <w:lang w:val="en-US"/>
        </w:rPr>
        <w:t xml:space="preserve"> tasks are outlined </w:t>
      </w:r>
      <w:r w:rsidR="00A75002" w:rsidRPr="00303A4F">
        <w:rPr>
          <w:b/>
          <w:bCs/>
          <w:sz w:val="24"/>
          <w:szCs w:val="24"/>
          <w:lang w:val="en-US"/>
        </w:rPr>
        <w:t>below:</w:t>
      </w:r>
    </w:p>
    <w:p w14:paraId="669C610E" w14:textId="6EEB2ADB" w:rsidR="004E6C1C" w:rsidRPr="00303A4F" w:rsidRDefault="00A46B08" w:rsidP="00303A4F">
      <w:pPr>
        <w:pStyle w:val="ListBullet"/>
        <w:tabs>
          <w:tab w:val="num" w:pos="360"/>
        </w:tabs>
        <w:spacing w:before="120" w:after="0" w:line="280" w:lineRule="atLeast"/>
        <w:ind w:left="360"/>
        <w:jc w:val="both"/>
        <w:rPr>
          <w:sz w:val="24"/>
          <w:szCs w:val="24"/>
        </w:rPr>
      </w:pPr>
      <w:r w:rsidRPr="00303A4F">
        <w:rPr>
          <w:sz w:val="24"/>
          <w:szCs w:val="24"/>
        </w:rPr>
        <w:t>Consult</w:t>
      </w:r>
      <w:r w:rsidR="00A75002" w:rsidRPr="00303A4F">
        <w:rPr>
          <w:sz w:val="24"/>
          <w:szCs w:val="24"/>
        </w:rPr>
        <w:t xml:space="preserve"> with PIN team to understand the project</w:t>
      </w:r>
      <w:r w:rsidRPr="00303A4F">
        <w:rPr>
          <w:sz w:val="24"/>
          <w:szCs w:val="24"/>
        </w:rPr>
        <w:t xml:space="preserve"> and scope of work</w:t>
      </w:r>
      <w:r w:rsidR="00A75002" w:rsidRPr="00303A4F">
        <w:rPr>
          <w:sz w:val="24"/>
          <w:szCs w:val="24"/>
        </w:rPr>
        <w:t xml:space="preserve">; </w:t>
      </w:r>
    </w:p>
    <w:p w14:paraId="37B49752" w14:textId="2D2DB7B4" w:rsidR="00A75002" w:rsidRPr="00303A4F" w:rsidRDefault="007D22CE" w:rsidP="00303A4F">
      <w:pPr>
        <w:pStyle w:val="ListBullet"/>
        <w:tabs>
          <w:tab w:val="num" w:pos="360"/>
        </w:tabs>
        <w:spacing w:before="120" w:after="0" w:line="280" w:lineRule="atLeast"/>
        <w:ind w:left="360"/>
        <w:jc w:val="both"/>
        <w:rPr>
          <w:sz w:val="24"/>
          <w:szCs w:val="24"/>
        </w:rPr>
      </w:pPr>
      <w:r w:rsidRPr="00303A4F">
        <w:rPr>
          <w:sz w:val="24"/>
          <w:szCs w:val="24"/>
        </w:rPr>
        <w:t>Produce an</w:t>
      </w:r>
      <w:r w:rsidR="00A75002" w:rsidRPr="00303A4F">
        <w:rPr>
          <w:sz w:val="24"/>
          <w:szCs w:val="24"/>
        </w:rPr>
        <w:t xml:space="preserve"> inception report which includes method, workplan and timeline for </w:t>
      </w:r>
      <w:r w:rsidR="004E6C1C" w:rsidRPr="00303A4F">
        <w:rPr>
          <w:sz w:val="24"/>
          <w:szCs w:val="24"/>
        </w:rPr>
        <w:t>assignment</w:t>
      </w:r>
      <w:r w:rsidR="00A75002" w:rsidRPr="00303A4F">
        <w:rPr>
          <w:sz w:val="24"/>
          <w:szCs w:val="24"/>
        </w:rPr>
        <w:t>;</w:t>
      </w:r>
    </w:p>
    <w:p w14:paraId="4DED355A" w14:textId="056C863F"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 xml:space="preserve">Review documents and the barriers for schools to building long term </w:t>
      </w:r>
      <w:r w:rsidR="00F766EB" w:rsidRPr="00303A4F">
        <w:rPr>
          <w:sz w:val="24"/>
          <w:szCs w:val="24"/>
        </w:rPr>
        <w:t>partnership</w:t>
      </w:r>
      <w:r w:rsidRPr="00303A4F">
        <w:rPr>
          <w:sz w:val="24"/>
          <w:szCs w:val="24"/>
        </w:rPr>
        <w:t>;</w:t>
      </w:r>
    </w:p>
    <w:p w14:paraId="7198FD77" w14:textId="09935128"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Kick off meeting with VOD and both schools</w:t>
      </w:r>
      <w:r w:rsidR="0058626D" w:rsidRPr="00303A4F">
        <w:rPr>
          <w:sz w:val="24"/>
          <w:szCs w:val="24"/>
        </w:rPr>
        <w:t xml:space="preserve"> to understand schools’ situation and internship policy;</w:t>
      </w:r>
    </w:p>
    <w:p w14:paraId="2A362ACC" w14:textId="5280DA79" w:rsidR="00A31370" w:rsidRPr="00303A4F" w:rsidRDefault="00A31370" w:rsidP="00303A4F">
      <w:pPr>
        <w:pStyle w:val="ListBullet"/>
        <w:tabs>
          <w:tab w:val="num" w:pos="360"/>
        </w:tabs>
        <w:spacing w:before="120" w:after="0" w:line="280" w:lineRule="atLeast"/>
        <w:ind w:left="360"/>
        <w:jc w:val="both"/>
        <w:rPr>
          <w:sz w:val="24"/>
          <w:szCs w:val="24"/>
        </w:rPr>
      </w:pPr>
      <w:r w:rsidRPr="00303A4F">
        <w:rPr>
          <w:sz w:val="24"/>
          <w:szCs w:val="24"/>
        </w:rPr>
        <w:t>Interview and/or meet key informants</w:t>
      </w:r>
      <w:r w:rsidR="00820E41">
        <w:rPr>
          <w:sz w:val="24"/>
          <w:szCs w:val="24"/>
        </w:rPr>
        <w:t xml:space="preserve"> (school management, VOD, private companies and other relevant actors)</w:t>
      </w:r>
      <w:r w:rsidRPr="00303A4F">
        <w:rPr>
          <w:sz w:val="24"/>
          <w:szCs w:val="24"/>
        </w:rPr>
        <w:t xml:space="preserve"> </w:t>
      </w:r>
      <w:r w:rsidR="0058626D" w:rsidRPr="00303A4F">
        <w:rPr>
          <w:sz w:val="24"/>
          <w:szCs w:val="24"/>
        </w:rPr>
        <w:t>to develop the strategic</w:t>
      </w:r>
      <w:r w:rsidR="00CF20C2" w:rsidRPr="00303A4F">
        <w:rPr>
          <w:sz w:val="24"/>
          <w:szCs w:val="24"/>
        </w:rPr>
        <w:t xml:space="preserve"> and</w:t>
      </w:r>
      <w:r w:rsidR="0058626D" w:rsidRPr="00303A4F">
        <w:rPr>
          <w:sz w:val="24"/>
          <w:szCs w:val="24"/>
        </w:rPr>
        <w:t xml:space="preserve"> action plan;</w:t>
      </w:r>
    </w:p>
    <w:p w14:paraId="212885C8" w14:textId="1900EB6A" w:rsidR="00EE4719" w:rsidRDefault="00EE4719" w:rsidP="00303A4F">
      <w:pPr>
        <w:pStyle w:val="ListBullet"/>
        <w:tabs>
          <w:tab w:val="num" w:pos="360"/>
        </w:tabs>
        <w:spacing w:before="120" w:after="0" w:line="280" w:lineRule="atLeast"/>
        <w:ind w:left="360"/>
        <w:jc w:val="both"/>
        <w:rPr>
          <w:sz w:val="24"/>
          <w:szCs w:val="24"/>
        </w:rPr>
      </w:pPr>
      <w:r>
        <w:rPr>
          <w:sz w:val="24"/>
          <w:szCs w:val="24"/>
        </w:rPr>
        <w:t>Facilitate both schools in defining priorities, realistic objectives and means to achieve them</w:t>
      </w:r>
      <w:r w:rsidR="0058626D">
        <w:rPr>
          <w:sz w:val="24"/>
          <w:szCs w:val="24"/>
        </w:rPr>
        <w:t>;</w:t>
      </w:r>
    </w:p>
    <w:p w14:paraId="5F78451F" w14:textId="5353F296" w:rsidR="00EB61CE" w:rsidRPr="00303A4F" w:rsidRDefault="00EB61CE" w:rsidP="00303A4F">
      <w:pPr>
        <w:pStyle w:val="ListBullet"/>
        <w:tabs>
          <w:tab w:val="num" w:pos="360"/>
        </w:tabs>
        <w:spacing w:before="120" w:after="0" w:line="280" w:lineRule="atLeast"/>
        <w:ind w:left="360"/>
        <w:jc w:val="both"/>
        <w:rPr>
          <w:sz w:val="24"/>
          <w:szCs w:val="24"/>
        </w:rPr>
      </w:pPr>
      <w:r w:rsidRPr="00303A4F">
        <w:rPr>
          <w:sz w:val="24"/>
          <w:szCs w:val="24"/>
        </w:rPr>
        <w:t>Produce the strateg</w:t>
      </w:r>
      <w:r w:rsidR="0058626D" w:rsidRPr="00303A4F">
        <w:rPr>
          <w:sz w:val="24"/>
          <w:szCs w:val="24"/>
        </w:rPr>
        <w:t>ic</w:t>
      </w:r>
      <w:r w:rsidRPr="00303A4F">
        <w:rPr>
          <w:sz w:val="24"/>
          <w:szCs w:val="24"/>
        </w:rPr>
        <w:t xml:space="preserve"> action plan for each target</w:t>
      </w:r>
      <w:r w:rsidR="003C1BF3" w:rsidRPr="00303A4F">
        <w:rPr>
          <w:sz w:val="24"/>
          <w:szCs w:val="24"/>
        </w:rPr>
        <w:t xml:space="preserve"> school</w:t>
      </w:r>
      <w:r w:rsidR="00F83F85" w:rsidRPr="00303A4F">
        <w:rPr>
          <w:sz w:val="24"/>
          <w:szCs w:val="24"/>
        </w:rPr>
        <w:t xml:space="preserve"> to engage private sector in both production and processing</w:t>
      </w:r>
      <w:r w:rsidR="0058626D" w:rsidRPr="00303A4F">
        <w:rPr>
          <w:sz w:val="24"/>
          <w:szCs w:val="24"/>
        </w:rPr>
        <w:t>;</w:t>
      </w:r>
    </w:p>
    <w:p w14:paraId="42BE397E" w14:textId="37FDC0DD" w:rsidR="00EB61CE" w:rsidRPr="00303A4F" w:rsidRDefault="00F766EB" w:rsidP="00303A4F">
      <w:pPr>
        <w:pStyle w:val="ListBullet"/>
        <w:tabs>
          <w:tab w:val="num" w:pos="360"/>
        </w:tabs>
        <w:spacing w:before="120" w:after="0" w:line="280" w:lineRule="atLeast"/>
        <w:ind w:left="360"/>
        <w:jc w:val="both"/>
        <w:rPr>
          <w:sz w:val="24"/>
          <w:szCs w:val="24"/>
        </w:rPr>
      </w:pPr>
      <w:r w:rsidRPr="00303A4F">
        <w:rPr>
          <w:sz w:val="24"/>
          <w:szCs w:val="24"/>
        </w:rPr>
        <w:t>Participate the consultation workshop to validate the developed documents</w:t>
      </w:r>
      <w:r w:rsidR="0058626D" w:rsidRPr="00303A4F">
        <w:rPr>
          <w:sz w:val="24"/>
          <w:szCs w:val="24"/>
        </w:rPr>
        <w:t xml:space="preserve"> </w:t>
      </w:r>
      <w:r w:rsidRPr="00303A4F">
        <w:rPr>
          <w:sz w:val="24"/>
          <w:szCs w:val="24"/>
        </w:rPr>
        <w:t>by collect all inputs from stakeholders</w:t>
      </w:r>
      <w:r w:rsidR="005A5C68" w:rsidRPr="00303A4F">
        <w:rPr>
          <w:sz w:val="24"/>
          <w:szCs w:val="24"/>
        </w:rPr>
        <w:t xml:space="preserve"> and finalize them</w:t>
      </w:r>
      <w:r w:rsidR="00594739" w:rsidRPr="00303A4F">
        <w:rPr>
          <w:sz w:val="24"/>
          <w:szCs w:val="24"/>
        </w:rPr>
        <w:t>;</w:t>
      </w:r>
    </w:p>
    <w:p w14:paraId="4E802BFD" w14:textId="472675A5" w:rsidR="00E037FD" w:rsidRDefault="00EB61CE" w:rsidP="00E037FD">
      <w:pPr>
        <w:pStyle w:val="ListBullet"/>
        <w:tabs>
          <w:tab w:val="num" w:pos="360"/>
        </w:tabs>
        <w:spacing w:before="120" w:after="0" w:line="280" w:lineRule="atLeast"/>
        <w:ind w:left="360"/>
        <w:jc w:val="both"/>
        <w:rPr>
          <w:sz w:val="24"/>
          <w:szCs w:val="24"/>
        </w:rPr>
      </w:pPr>
      <w:r w:rsidRPr="00303A4F">
        <w:rPr>
          <w:sz w:val="24"/>
          <w:szCs w:val="24"/>
        </w:rPr>
        <w:t xml:space="preserve">Facilitate both schools to </w:t>
      </w:r>
      <w:r w:rsidR="00181956" w:rsidRPr="00303A4F">
        <w:rPr>
          <w:sz w:val="24"/>
          <w:szCs w:val="24"/>
        </w:rPr>
        <w:t>sign</w:t>
      </w:r>
      <w:r w:rsidR="003C1BF3" w:rsidRPr="00303A4F">
        <w:rPr>
          <w:sz w:val="24"/>
          <w:szCs w:val="24"/>
        </w:rPr>
        <w:t xml:space="preserve"> on the strategy and action plan for private sector engagement</w:t>
      </w:r>
      <w:r w:rsidR="00E037FD">
        <w:rPr>
          <w:sz w:val="24"/>
          <w:szCs w:val="24"/>
        </w:rPr>
        <w:t>;</w:t>
      </w:r>
    </w:p>
    <w:p w14:paraId="4EBD2505" w14:textId="0C694667" w:rsidR="00E037FD" w:rsidRPr="00E037FD" w:rsidRDefault="00E037FD" w:rsidP="00E037FD">
      <w:pPr>
        <w:pStyle w:val="ListBullet"/>
        <w:tabs>
          <w:tab w:val="num" w:pos="360"/>
        </w:tabs>
        <w:spacing w:before="120" w:after="0" w:line="280" w:lineRule="atLeast"/>
        <w:ind w:left="360"/>
        <w:jc w:val="both"/>
        <w:rPr>
          <w:sz w:val="24"/>
          <w:szCs w:val="24"/>
        </w:rPr>
      </w:pPr>
      <w:r w:rsidRPr="00E037FD">
        <w:rPr>
          <w:sz w:val="24"/>
          <w:szCs w:val="24"/>
        </w:rPr>
        <w:t>Produce internship program in line with the guideline from MoEYS</w:t>
      </w:r>
      <w:r w:rsidR="00820E41">
        <w:rPr>
          <w:sz w:val="24"/>
          <w:szCs w:val="24"/>
        </w:rPr>
        <w:t xml:space="preserve"> and in consultation with private sector</w:t>
      </w:r>
      <w:r w:rsidRPr="00E037FD">
        <w:rPr>
          <w:sz w:val="24"/>
          <w:szCs w:val="24"/>
        </w:rPr>
        <w:t xml:space="preserve">; </w:t>
      </w:r>
    </w:p>
    <w:p w14:paraId="1DA49A38" w14:textId="7B465FC5" w:rsidR="00E037FD" w:rsidRPr="00E037FD" w:rsidRDefault="00E037FD" w:rsidP="00E037FD">
      <w:pPr>
        <w:pStyle w:val="ListBullet"/>
        <w:tabs>
          <w:tab w:val="num" w:pos="360"/>
        </w:tabs>
        <w:spacing w:before="120" w:after="0" w:line="280" w:lineRule="atLeast"/>
        <w:ind w:left="360"/>
        <w:jc w:val="both"/>
        <w:rPr>
          <w:sz w:val="24"/>
          <w:szCs w:val="24"/>
        </w:rPr>
      </w:pPr>
      <w:r w:rsidRPr="00E037FD">
        <w:rPr>
          <w:sz w:val="24"/>
          <w:szCs w:val="24"/>
        </w:rPr>
        <w:t>Facilitate school management and aquaculture businesses who are interested in the program to sign MoUs for long term partnership;</w:t>
      </w:r>
    </w:p>
    <w:p w14:paraId="6C0C98AD" w14:textId="17870B03" w:rsidR="00A75002" w:rsidRPr="00303A4F" w:rsidRDefault="00F83F85" w:rsidP="00303A4F">
      <w:pPr>
        <w:pStyle w:val="ListBullet"/>
        <w:tabs>
          <w:tab w:val="num" w:pos="360"/>
        </w:tabs>
        <w:spacing w:before="120" w:after="0" w:line="280" w:lineRule="atLeast"/>
        <w:ind w:left="360"/>
        <w:jc w:val="both"/>
        <w:rPr>
          <w:sz w:val="24"/>
          <w:szCs w:val="24"/>
        </w:rPr>
      </w:pPr>
      <w:r w:rsidRPr="00303A4F">
        <w:rPr>
          <w:sz w:val="24"/>
          <w:szCs w:val="24"/>
        </w:rPr>
        <w:t>Coordinate with PIN and VOD on all tasks</w:t>
      </w:r>
      <w:r w:rsidR="00E037FD">
        <w:rPr>
          <w:sz w:val="24"/>
          <w:szCs w:val="24"/>
        </w:rPr>
        <w:t xml:space="preserve">; and </w:t>
      </w:r>
    </w:p>
    <w:p w14:paraId="3A4A0402" w14:textId="26D42080" w:rsidR="00A75002" w:rsidRPr="00303A4F" w:rsidRDefault="00A75002" w:rsidP="00303A4F">
      <w:pPr>
        <w:pStyle w:val="ListBullet"/>
        <w:tabs>
          <w:tab w:val="num" w:pos="360"/>
        </w:tabs>
        <w:spacing w:before="120" w:after="0" w:line="280" w:lineRule="atLeast"/>
        <w:ind w:left="360"/>
        <w:jc w:val="both"/>
        <w:rPr>
          <w:sz w:val="24"/>
          <w:szCs w:val="24"/>
        </w:rPr>
      </w:pPr>
      <w:r w:rsidRPr="00303A4F">
        <w:rPr>
          <w:sz w:val="24"/>
          <w:szCs w:val="24"/>
        </w:rPr>
        <w:t xml:space="preserve">Submit final report </w:t>
      </w:r>
      <w:r w:rsidR="00F83F85" w:rsidRPr="00303A4F">
        <w:rPr>
          <w:sz w:val="24"/>
          <w:szCs w:val="24"/>
        </w:rPr>
        <w:t xml:space="preserve">and endorsed strategy and action plan </w:t>
      </w:r>
      <w:r w:rsidRPr="00303A4F">
        <w:rPr>
          <w:sz w:val="24"/>
          <w:szCs w:val="24"/>
        </w:rPr>
        <w:t>to PIN.</w:t>
      </w:r>
    </w:p>
    <w:p w14:paraId="44888E94" w14:textId="77777777" w:rsidR="00004501" w:rsidRPr="00E42A41" w:rsidRDefault="00004501" w:rsidP="008876C5">
      <w:pPr>
        <w:rPr>
          <w:b/>
          <w:bCs/>
          <w:sz w:val="24"/>
          <w:szCs w:val="24"/>
          <w:u w:val="single"/>
          <w:lang w:val="en-US"/>
        </w:rPr>
      </w:pPr>
      <w:r w:rsidRPr="00E42A41">
        <w:rPr>
          <w:b/>
          <w:bCs/>
          <w:sz w:val="24"/>
          <w:szCs w:val="24"/>
          <w:u w:val="single"/>
          <w:lang w:val="en-US"/>
        </w:rPr>
        <w:t xml:space="preserve">Deliverables: </w:t>
      </w:r>
    </w:p>
    <w:p w14:paraId="45D2930A" w14:textId="59AF67D3" w:rsidR="00004501" w:rsidRPr="0084126B" w:rsidRDefault="00004501" w:rsidP="00303A4F">
      <w:pPr>
        <w:pStyle w:val="ListBullet"/>
        <w:tabs>
          <w:tab w:val="num" w:pos="360"/>
        </w:tabs>
        <w:spacing w:before="120" w:after="0" w:line="280" w:lineRule="atLeast"/>
        <w:ind w:left="360"/>
        <w:jc w:val="both"/>
        <w:rPr>
          <w:sz w:val="24"/>
          <w:szCs w:val="24"/>
        </w:rPr>
      </w:pPr>
      <w:r w:rsidRPr="0084126B">
        <w:rPr>
          <w:sz w:val="24"/>
          <w:szCs w:val="24"/>
        </w:rPr>
        <w:t>Inception report</w:t>
      </w:r>
    </w:p>
    <w:p w14:paraId="392EF194" w14:textId="0650F441"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Draft the public private strategy and action plan</w:t>
      </w:r>
    </w:p>
    <w:p w14:paraId="6AB7032E" w14:textId="26BF201F"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Present</w:t>
      </w:r>
      <w:r w:rsidR="001915D5" w:rsidRPr="0084126B">
        <w:rPr>
          <w:sz w:val="24"/>
          <w:szCs w:val="24"/>
        </w:rPr>
        <w:t xml:space="preserve"> and validate</w:t>
      </w:r>
      <w:r w:rsidRPr="0084126B">
        <w:rPr>
          <w:sz w:val="24"/>
          <w:szCs w:val="24"/>
        </w:rPr>
        <w:t xml:space="preserve"> the strategy and action plan </w:t>
      </w:r>
    </w:p>
    <w:p w14:paraId="1328A1CE" w14:textId="77777777"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rPr>
        <w:t>Facilitate schools to sign on the developed strategy and action plan</w:t>
      </w:r>
    </w:p>
    <w:p w14:paraId="1DA8F5C4" w14:textId="77777777" w:rsidR="00E037FD" w:rsidRPr="0084126B" w:rsidRDefault="00A30BC3" w:rsidP="00E037FD">
      <w:pPr>
        <w:pStyle w:val="ListBullet"/>
        <w:tabs>
          <w:tab w:val="num" w:pos="360"/>
        </w:tabs>
        <w:spacing w:before="120" w:after="0" w:line="280" w:lineRule="atLeast"/>
        <w:ind w:left="360"/>
        <w:jc w:val="both"/>
        <w:rPr>
          <w:sz w:val="24"/>
          <w:szCs w:val="24"/>
        </w:rPr>
      </w:pPr>
      <w:r w:rsidRPr="0084126B">
        <w:rPr>
          <w:sz w:val="24"/>
          <w:szCs w:val="24"/>
        </w:rPr>
        <w:t xml:space="preserve">2 </w:t>
      </w:r>
      <w:r w:rsidR="00406BC1" w:rsidRPr="0084126B">
        <w:rPr>
          <w:sz w:val="24"/>
          <w:szCs w:val="24"/>
        </w:rPr>
        <w:t>endorsed public private strategy and action plan to PIN</w:t>
      </w:r>
    </w:p>
    <w:p w14:paraId="008A519C" w14:textId="3078BF10" w:rsidR="00E037FD" w:rsidRPr="0084126B" w:rsidRDefault="00AD0602" w:rsidP="00E037FD">
      <w:pPr>
        <w:pStyle w:val="ListBullet"/>
        <w:tabs>
          <w:tab w:val="num" w:pos="360"/>
        </w:tabs>
        <w:spacing w:before="120" w:after="0" w:line="280" w:lineRule="atLeast"/>
        <w:ind w:left="360"/>
        <w:jc w:val="both"/>
        <w:rPr>
          <w:sz w:val="24"/>
          <w:szCs w:val="24"/>
        </w:rPr>
      </w:pPr>
      <w:r>
        <w:rPr>
          <w:sz w:val="24"/>
          <w:szCs w:val="24"/>
          <w:lang w:val="en-US"/>
        </w:rPr>
        <w:t>Final i</w:t>
      </w:r>
      <w:r w:rsidR="00E037FD" w:rsidRPr="0084126B">
        <w:rPr>
          <w:sz w:val="24"/>
          <w:szCs w:val="24"/>
          <w:lang w:val="en-US"/>
        </w:rPr>
        <w:t xml:space="preserve">nternship program </w:t>
      </w:r>
    </w:p>
    <w:p w14:paraId="272B7486" w14:textId="480316A2" w:rsidR="00E037FD" w:rsidRPr="0084126B" w:rsidRDefault="00E037FD" w:rsidP="00E037FD">
      <w:pPr>
        <w:pStyle w:val="ListBullet"/>
        <w:tabs>
          <w:tab w:val="num" w:pos="360"/>
        </w:tabs>
        <w:spacing w:before="120" w:after="0" w:line="280" w:lineRule="atLeast"/>
        <w:ind w:left="360"/>
        <w:jc w:val="both"/>
        <w:rPr>
          <w:sz w:val="24"/>
          <w:szCs w:val="24"/>
        </w:rPr>
      </w:pPr>
      <w:r w:rsidRPr="0084126B">
        <w:rPr>
          <w:sz w:val="24"/>
          <w:szCs w:val="24"/>
        </w:rPr>
        <w:t>Contracts or MoUs signed between schools and participating businesses</w:t>
      </w:r>
    </w:p>
    <w:p w14:paraId="30699B80" w14:textId="6A481DF7" w:rsidR="00406BC1" w:rsidRPr="0084126B" w:rsidRDefault="00406BC1" w:rsidP="00303A4F">
      <w:pPr>
        <w:pStyle w:val="ListBullet"/>
        <w:tabs>
          <w:tab w:val="num" w:pos="360"/>
        </w:tabs>
        <w:spacing w:before="120" w:after="0" w:line="280" w:lineRule="atLeast"/>
        <w:ind w:left="360"/>
        <w:jc w:val="both"/>
        <w:rPr>
          <w:sz w:val="24"/>
          <w:szCs w:val="24"/>
        </w:rPr>
      </w:pPr>
      <w:r w:rsidRPr="0084126B">
        <w:rPr>
          <w:sz w:val="24"/>
          <w:szCs w:val="24"/>
          <w:lang w:val="en-US"/>
        </w:rPr>
        <w:lastRenderedPageBreak/>
        <w:t>The report will be developed by consultant in English with exiting format provide</w:t>
      </w:r>
      <w:r w:rsidR="00E42A41" w:rsidRPr="0084126B">
        <w:rPr>
          <w:sz w:val="24"/>
          <w:szCs w:val="24"/>
          <w:lang w:val="en-US"/>
        </w:rPr>
        <w:t>d</w:t>
      </w:r>
      <w:r w:rsidRPr="0084126B">
        <w:rPr>
          <w:sz w:val="24"/>
          <w:szCs w:val="24"/>
          <w:lang w:val="en-US"/>
        </w:rPr>
        <w:t xml:space="preserve"> by project. </w:t>
      </w:r>
    </w:p>
    <w:p w14:paraId="18243B0A" w14:textId="7B779C6D" w:rsidR="008876C5" w:rsidRPr="00723858" w:rsidRDefault="00004501" w:rsidP="008876C5">
      <w:pPr>
        <w:pStyle w:val="Heading1"/>
      </w:pPr>
      <w:r>
        <w:t>Location</w:t>
      </w:r>
    </w:p>
    <w:p w14:paraId="40F9B836" w14:textId="10140A3D" w:rsidR="00C207E3" w:rsidRPr="00C207E3" w:rsidRDefault="00004501" w:rsidP="00E42A41">
      <w:pPr>
        <w:jc w:val="both"/>
        <w:rPr>
          <w:sz w:val="24"/>
          <w:szCs w:val="24"/>
          <w:lang w:val="en-US"/>
        </w:rPr>
      </w:pPr>
      <w:bookmarkStart w:id="1" w:name="_Hlk161131895"/>
      <w:r>
        <w:rPr>
          <w:sz w:val="24"/>
          <w:szCs w:val="24"/>
          <w:lang w:val="en-US"/>
        </w:rPr>
        <w:t>The consultan</w:t>
      </w:r>
      <w:r w:rsidR="00C22A28">
        <w:rPr>
          <w:sz w:val="24"/>
          <w:szCs w:val="24"/>
          <w:lang w:val="en-US"/>
        </w:rPr>
        <w:t>t</w:t>
      </w:r>
      <w:r>
        <w:rPr>
          <w:sz w:val="24"/>
          <w:szCs w:val="24"/>
          <w:lang w:val="en-US"/>
        </w:rPr>
        <w:t xml:space="preserve"> will travel to</w:t>
      </w:r>
      <w:r w:rsidR="00C22A28">
        <w:rPr>
          <w:sz w:val="24"/>
          <w:szCs w:val="24"/>
          <w:lang w:val="en-US"/>
        </w:rPr>
        <w:t xml:space="preserve"> the</w:t>
      </w:r>
      <w:r>
        <w:rPr>
          <w:sz w:val="24"/>
          <w:szCs w:val="24"/>
          <w:lang w:val="en-US"/>
        </w:rPr>
        <w:t xml:space="preserve"> project target</w:t>
      </w:r>
      <w:r w:rsidR="00C22A28">
        <w:rPr>
          <w:sz w:val="24"/>
          <w:szCs w:val="24"/>
          <w:lang w:val="en-US"/>
        </w:rPr>
        <w:t>ed</w:t>
      </w:r>
      <w:r w:rsidR="00F766EB">
        <w:rPr>
          <w:sz w:val="24"/>
          <w:szCs w:val="24"/>
          <w:lang w:val="en-US"/>
        </w:rPr>
        <w:t xml:space="preserve"> </w:t>
      </w:r>
      <w:r>
        <w:rPr>
          <w:sz w:val="24"/>
          <w:szCs w:val="24"/>
          <w:lang w:val="en-US"/>
        </w:rPr>
        <w:t>provinces (K</w:t>
      </w:r>
      <w:r w:rsidR="00E42A41">
        <w:rPr>
          <w:sz w:val="24"/>
          <w:szCs w:val="24"/>
          <w:lang w:val="en-US"/>
        </w:rPr>
        <w:t xml:space="preserve">ampong </w:t>
      </w:r>
      <w:proofErr w:type="spellStart"/>
      <w:r>
        <w:rPr>
          <w:sz w:val="24"/>
          <w:szCs w:val="24"/>
          <w:lang w:val="en-US"/>
        </w:rPr>
        <w:t>Chhnang</w:t>
      </w:r>
      <w:proofErr w:type="spellEnd"/>
      <w:r>
        <w:rPr>
          <w:sz w:val="24"/>
          <w:szCs w:val="24"/>
          <w:lang w:val="en-US"/>
        </w:rPr>
        <w:t xml:space="preserve">, </w:t>
      </w:r>
      <w:r w:rsidR="00D23B5D">
        <w:rPr>
          <w:sz w:val="24"/>
          <w:szCs w:val="24"/>
          <w:lang w:val="en-US"/>
        </w:rPr>
        <w:t xml:space="preserve">and </w:t>
      </w:r>
      <w:r w:rsidR="00E42A41">
        <w:rPr>
          <w:sz w:val="24"/>
          <w:szCs w:val="24"/>
          <w:lang w:val="en-US"/>
        </w:rPr>
        <w:t>Kampong</w:t>
      </w:r>
      <w:r w:rsidR="00D23B5D">
        <w:rPr>
          <w:sz w:val="24"/>
          <w:szCs w:val="24"/>
          <w:lang w:val="en-US"/>
        </w:rPr>
        <w:t xml:space="preserve"> Thom) for </w:t>
      </w:r>
      <w:r w:rsidR="00E42A41">
        <w:rPr>
          <w:sz w:val="24"/>
          <w:szCs w:val="24"/>
          <w:lang w:val="en-US"/>
        </w:rPr>
        <w:t xml:space="preserve">school management meeting and </w:t>
      </w:r>
      <w:r w:rsidR="00F766EB">
        <w:rPr>
          <w:sz w:val="24"/>
          <w:szCs w:val="24"/>
          <w:lang w:val="en-US"/>
        </w:rPr>
        <w:t>others as</w:t>
      </w:r>
      <w:r w:rsidR="000079C4">
        <w:rPr>
          <w:sz w:val="24"/>
          <w:szCs w:val="24"/>
          <w:lang w:val="en-US"/>
        </w:rPr>
        <w:t xml:space="preserve"> needed. </w:t>
      </w:r>
      <w:r w:rsidR="00E42A41">
        <w:rPr>
          <w:sz w:val="24"/>
          <w:szCs w:val="24"/>
          <w:lang w:val="en-US"/>
        </w:rPr>
        <w:t xml:space="preserve"> </w:t>
      </w:r>
    </w:p>
    <w:p w14:paraId="471CD7B1" w14:textId="77777777" w:rsidR="008876C5" w:rsidRPr="00723858" w:rsidRDefault="008876C5" w:rsidP="008876C5">
      <w:pPr>
        <w:pStyle w:val="Heading1"/>
      </w:pPr>
      <w:bookmarkStart w:id="2" w:name="_Hlk161131881"/>
      <w:bookmarkEnd w:id="1"/>
      <w:r w:rsidRPr="00723858">
        <w:t xml:space="preserve">Methodology </w:t>
      </w:r>
    </w:p>
    <w:p w14:paraId="34D7A13E" w14:textId="63CCCCD0" w:rsidR="00E97B17" w:rsidRDefault="00C207E3" w:rsidP="009A77BB">
      <w:pPr>
        <w:pStyle w:val="Default"/>
        <w:jc w:val="both"/>
      </w:pPr>
      <w:r>
        <w:t>The detail</w:t>
      </w:r>
      <w:r w:rsidR="00C22A28">
        <w:t>ed</w:t>
      </w:r>
      <w:r>
        <w:t xml:space="preserve"> methodology will be developed by </w:t>
      </w:r>
      <w:r w:rsidR="00C22A28">
        <w:t xml:space="preserve">the </w:t>
      </w:r>
      <w:r>
        <w:t xml:space="preserve">consultant in consultation with PIN. </w:t>
      </w:r>
      <w:r w:rsidR="005A5C68">
        <w:t>However, t</w:t>
      </w:r>
      <w:r w:rsidR="005A5C68" w:rsidRPr="00CE5F08">
        <w:t>he following guiding principles should be taken into consideration</w:t>
      </w:r>
      <w:r w:rsidR="005A5C68">
        <w:t>:</w:t>
      </w:r>
    </w:p>
    <w:p w14:paraId="42DA424C" w14:textId="4FD99BA3" w:rsidR="00A56214" w:rsidRDefault="00A56214" w:rsidP="00A56214">
      <w:pPr>
        <w:pStyle w:val="Default"/>
        <w:numPr>
          <w:ilvl w:val="0"/>
          <w:numId w:val="21"/>
        </w:numPr>
        <w:jc w:val="both"/>
      </w:pPr>
      <w:r w:rsidRPr="00303A4F">
        <w:rPr>
          <w:b/>
          <w:bCs/>
        </w:rPr>
        <w:t>Initial Assessment and Stakeholder Engagement:</w:t>
      </w:r>
      <w:r>
        <w:t xml:space="preserve">   Conduct a comprehensive assessment of the aquaculture education landscape, including the current status of TVET schools, industry needs, and existing partnerships. Identify and engage key stakeholders, including government agencies, aquaculture businesses, industry associations, academia, NGOs, and community representatives. Facilitate stakeholder consultations, meetings, and focus groups to gather input, understand perspectives, and identify potential opportunities and challenges.</w:t>
      </w:r>
    </w:p>
    <w:p w14:paraId="333B0030" w14:textId="57F3DFB6" w:rsidR="00A56214" w:rsidRDefault="00A56214" w:rsidP="00A56214">
      <w:pPr>
        <w:pStyle w:val="Default"/>
        <w:numPr>
          <w:ilvl w:val="0"/>
          <w:numId w:val="21"/>
        </w:numPr>
        <w:jc w:val="both"/>
      </w:pPr>
      <w:r w:rsidRPr="00303A4F">
        <w:rPr>
          <w:b/>
          <w:bCs/>
        </w:rPr>
        <w:t>PPP Feasibility Analysis:</w:t>
      </w:r>
      <w:r>
        <w:t xml:space="preserve">  Evaluate the feasibility of PPPs in aquaculture education, considering factors such as financial viability, legal and regulatory frameworks, governance structures, and risk-sharing mechanisms. Assess the capacity and readiness of TVET schools and potential private sector partners to engage in PPP initiatives, including their resources, expertise, and commitment.</w:t>
      </w:r>
    </w:p>
    <w:p w14:paraId="14C3AAE2" w14:textId="4DF825D8" w:rsidR="00A56214" w:rsidRDefault="00A56214" w:rsidP="00A56214">
      <w:pPr>
        <w:pStyle w:val="Default"/>
        <w:numPr>
          <w:ilvl w:val="0"/>
          <w:numId w:val="21"/>
        </w:numPr>
        <w:jc w:val="both"/>
      </w:pPr>
      <w:r w:rsidRPr="00303A4F">
        <w:rPr>
          <w:b/>
          <w:bCs/>
        </w:rPr>
        <w:t>Strategy Development:</w:t>
      </w:r>
      <w:r>
        <w:t xml:space="preserve"> </w:t>
      </w:r>
      <w:r w:rsidRPr="00A56214">
        <w:t>Define the objectives, goals, and scope of the PPP strategy, aligned with the needs and priorities of TVET schools and the aquaculture industry.</w:t>
      </w:r>
      <w:r w:rsidR="00310F3A">
        <w:t xml:space="preserve"> </w:t>
      </w:r>
      <w:r w:rsidR="00310F3A" w:rsidRPr="00310F3A">
        <w:t>Identify potential PPP models and partnership opportunitie</w:t>
      </w:r>
      <w:r w:rsidR="00310F3A">
        <w:t xml:space="preserve">s. </w:t>
      </w:r>
    </w:p>
    <w:p w14:paraId="28655AA5" w14:textId="77777777" w:rsidR="0084126B" w:rsidRDefault="00A56214" w:rsidP="0084126B">
      <w:pPr>
        <w:pStyle w:val="Default"/>
        <w:numPr>
          <w:ilvl w:val="0"/>
          <w:numId w:val="21"/>
        </w:numPr>
        <w:jc w:val="both"/>
      </w:pPr>
      <w:r w:rsidRPr="00303A4F">
        <w:rPr>
          <w:b/>
          <w:bCs/>
        </w:rPr>
        <w:t>Partnership Identification and Negotiation:</w:t>
      </w:r>
      <w:r w:rsidR="00310F3A">
        <w:t xml:space="preserve"> I</w:t>
      </w:r>
      <w:r w:rsidR="00310F3A" w:rsidRPr="00310F3A">
        <w:t>dentify and prioritize potential private sector partners based on their expertise, resources, and alignment with the goals of TVET schools.</w:t>
      </w:r>
      <w:r w:rsidR="00310F3A">
        <w:t xml:space="preserve"> </w:t>
      </w:r>
      <w:r w:rsidR="00310F3A" w:rsidRPr="00310F3A">
        <w:t>Initiate discussions and negotiations with prospective partners to explore partnership opportunities, define roles and responsibilities, and establish clear expectations and objectives.</w:t>
      </w:r>
    </w:p>
    <w:p w14:paraId="73ECB28B" w14:textId="77777777" w:rsidR="0084126B" w:rsidRDefault="0084126B" w:rsidP="0084126B">
      <w:pPr>
        <w:pStyle w:val="Default"/>
        <w:numPr>
          <w:ilvl w:val="0"/>
          <w:numId w:val="21"/>
        </w:numPr>
        <w:jc w:val="both"/>
      </w:pPr>
      <w:r w:rsidRPr="0084126B">
        <w:rPr>
          <w:b/>
          <w:bCs/>
        </w:rPr>
        <w:t>Internship Program Design:</w:t>
      </w:r>
      <w:r>
        <w:t xml:space="preserve"> Based on the need’s assessment findings, the consultant designs an internship program framework. This includes defining learning objectives, selecting relevant topics and competencies, determining instructional methods and materials, duration, daily/weekly commitment form the student and the employer, outreach process, selection process, paid or unpaid, student reporting requirements, alignment with school curriculum, expectations for post-internship employment, understanding any legal implications format. This may involve identifying suitable host relevant business within the aquaculture sector, establishing internship guidelines and expectations, and coordinating logistics such as transportation and accommodation for students and safeguarding methods.</w:t>
      </w:r>
    </w:p>
    <w:p w14:paraId="53F57C03" w14:textId="77777777" w:rsidR="0084126B" w:rsidRDefault="0084126B" w:rsidP="0084126B">
      <w:pPr>
        <w:pStyle w:val="Default"/>
        <w:numPr>
          <w:ilvl w:val="0"/>
          <w:numId w:val="21"/>
        </w:numPr>
        <w:jc w:val="both"/>
      </w:pPr>
      <w:r w:rsidRPr="0084126B">
        <w:rPr>
          <w:b/>
          <w:bCs/>
        </w:rPr>
        <w:t>Partnership Development</w:t>
      </w:r>
      <w:r w:rsidRPr="00734BF5">
        <w:t xml:space="preserve">: The consultant works closely with TVET schools, aquaculture businesses, government agencies, and other relevant </w:t>
      </w:r>
      <w:r w:rsidRPr="00734BF5">
        <w:lastRenderedPageBreak/>
        <w:t>stakeholders to establish partnerships and secure support for the internship program. This may include negotiating agreements, facilitating collaboration, and soliciting funding or in-kind contributions</w:t>
      </w:r>
      <w:r>
        <w:t>.</w:t>
      </w:r>
    </w:p>
    <w:p w14:paraId="4CA44C01" w14:textId="7C5E97E1" w:rsidR="0084126B" w:rsidRPr="0084126B" w:rsidRDefault="0084126B" w:rsidP="0084126B">
      <w:pPr>
        <w:pStyle w:val="Default"/>
        <w:numPr>
          <w:ilvl w:val="0"/>
          <w:numId w:val="21"/>
        </w:numPr>
        <w:jc w:val="both"/>
      </w:pPr>
      <w:r w:rsidRPr="0084126B">
        <w:rPr>
          <w:b/>
          <w:bCs/>
        </w:rPr>
        <w:t>Documentation and MoU:</w:t>
      </w:r>
    </w:p>
    <w:p w14:paraId="560499F5" w14:textId="77777777" w:rsidR="0084126B" w:rsidRPr="00BA06DB" w:rsidRDefault="0084126B" w:rsidP="0084126B">
      <w:pPr>
        <w:numPr>
          <w:ilvl w:val="0"/>
          <w:numId w:val="18"/>
        </w:numPr>
        <w:jc w:val="both"/>
        <w:rPr>
          <w:rFonts w:eastAsia="Calibri"/>
          <w:sz w:val="24"/>
          <w:szCs w:val="24"/>
        </w:rPr>
      </w:pPr>
      <w:r w:rsidRPr="0C6F7E8F">
        <w:rPr>
          <w:rFonts w:eastAsia="Calibri"/>
          <w:sz w:val="24"/>
          <w:szCs w:val="24"/>
          <w:lang w:val="en-US"/>
        </w:rPr>
        <w:t xml:space="preserve">The Consultant will review strategy and action plan and other relevant documents to develop internship program for students. The draft should be reviewed by VOD and schools to be finalized. </w:t>
      </w:r>
    </w:p>
    <w:p w14:paraId="16603840" w14:textId="0D774AB2" w:rsidR="0084126B" w:rsidRPr="0084126B" w:rsidRDefault="0084126B" w:rsidP="0084126B">
      <w:pPr>
        <w:pStyle w:val="ListBullet"/>
        <w:numPr>
          <w:ilvl w:val="0"/>
          <w:numId w:val="18"/>
        </w:numPr>
        <w:jc w:val="both"/>
        <w:rPr>
          <w:rFonts w:eastAsia="Calibri"/>
          <w:sz w:val="24"/>
          <w:szCs w:val="24"/>
        </w:rPr>
      </w:pPr>
      <w:r>
        <w:rPr>
          <w:rFonts w:eastAsia="Calibri"/>
          <w:sz w:val="24"/>
          <w:szCs w:val="24"/>
        </w:rPr>
        <w:t xml:space="preserve">The Consultant will work with VOD and ensure the MoU or contracts will be signed between target schools and participating aquaculture businesses. </w:t>
      </w:r>
    </w:p>
    <w:bookmarkEnd w:id="2"/>
    <w:p w14:paraId="3ACC2A8B" w14:textId="77777777" w:rsidR="008876C5" w:rsidRPr="00723858" w:rsidRDefault="008876C5" w:rsidP="008876C5">
      <w:pPr>
        <w:pStyle w:val="Heading1"/>
      </w:pPr>
      <w:r w:rsidRPr="00723858">
        <w:t>Duration</w:t>
      </w:r>
    </w:p>
    <w:p w14:paraId="4588E519" w14:textId="69284A70" w:rsidR="008876C5" w:rsidRDefault="00B45996" w:rsidP="008E1A0C">
      <w:pPr>
        <w:rPr>
          <w:sz w:val="24"/>
          <w:szCs w:val="24"/>
          <w:lang w:val="en-US"/>
        </w:rPr>
      </w:pPr>
      <w:r w:rsidRPr="3AE1AE15">
        <w:rPr>
          <w:sz w:val="24"/>
          <w:szCs w:val="24"/>
          <w:lang w:val="en-US"/>
        </w:rPr>
        <w:t xml:space="preserve">The assignment will </w:t>
      </w:r>
      <w:r w:rsidR="00F14EF4" w:rsidRPr="3AE1AE15">
        <w:rPr>
          <w:sz w:val="24"/>
          <w:szCs w:val="24"/>
          <w:lang w:val="en-US"/>
        </w:rPr>
        <w:t xml:space="preserve">be </w:t>
      </w:r>
      <w:r w:rsidRPr="3AE1AE15">
        <w:rPr>
          <w:sz w:val="24"/>
          <w:szCs w:val="24"/>
          <w:lang w:val="en-US"/>
        </w:rPr>
        <w:t>carr</w:t>
      </w:r>
      <w:r w:rsidR="00F14EF4" w:rsidRPr="3AE1AE15">
        <w:rPr>
          <w:sz w:val="24"/>
          <w:szCs w:val="24"/>
          <w:lang w:val="en-US"/>
        </w:rPr>
        <w:t>ied</w:t>
      </w:r>
      <w:r w:rsidRPr="3AE1AE15">
        <w:rPr>
          <w:sz w:val="24"/>
          <w:szCs w:val="24"/>
          <w:lang w:val="en-US"/>
        </w:rPr>
        <w:t xml:space="preserve"> out for </w:t>
      </w:r>
      <w:r w:rsidR="0084126B">
        <w:rPr>
          <w:rFonts w:cs="DaunPenh"/>
          <w:sz w:val="24"/>
          <w:szCs w:val="39"/>
          <w:lang w:val="en-US" w:bidi="km-KH"/>
        </w:rPr>
        <w:t>6</w:t>
      </w:r>
      <w:r w:rsidR="00846A08" w:rsidRPr="3AE1AE15">
        <w:rPr>
          <w:sz w:val="24"/>
          <w:szCs w:val="24"/>
          <w:lang w:val="en-US"/>
        </w:rPr>
        <w:t xml:space="preserve"> </w:t>
      </w:r>
      <w:r w:rsidR="07CDD441" w:rsidRPr="3AE1AE15">
        <w:rPr>
          <w:sz w:val="24"/>
          <w:szCs w:val="24"/>
          <w:lang w:val="en-US"/>
        </w:rPr>
        <w:t>months from</w:t>
      </w:r>
      <w:r w:rsidR="00846A08" w:rsidRPr="3AE1AE15">
        <w:rPr>
          <w:sz w:val="24"/>
          <w:szCs w:val="24"/>
          <w:lang w:val="en-US"/>
        </w:rPr>
        <w:t xml:space="preserve"> </w:t>
      </w:r>
      <w:r w:rsidR="00D9270F">
        <w:rPr>
          <w:sz w:val="24"/>
          <w:szCs w:val="24"/>
          <w:lang w:val="en-US"/>
        </w:rPr>
        <w:t>June-</w:t>
      </w:r>
      <w:r w:rsidR="0084126B">
        <w:rPr>
          <w:sz w:val="24"/>
          <w:szCs w:val="24"/>
          <w:lang w:val="en-US"/>
        </w:rPr>
        <w:t>December</w:t>
      </w:r>
      <w:r w:rsidR="00846A08" w:rsidRPr="3AE1AE15">
        <w:rPr>
          <w:sz w:val="24"/>
          <w:szCs w:val="24"/>
          <w:lang w:val="en-US"/>
        </w:rPr>
        <w:t xml:space="preserve"> 2024. </w:t>
      </w:r>
      <w:r w:rsidRPr="3AE1AE15">
        <w:rPr>
          <w:sz w:val="24"/>
          <w:szCs w:val="24"/>
          <w:lang w:val="en-US"/>
        </w:rPr>
        <w:t xml:space="preserve"> </w:t>
      </w:r>
    </w:p>
    <w:p w14:paraId="0C99A775" w14:textId="77777777" w:rsidR="00374344" w:rsidRPr="00723858" w:rsidRDefault="00374344" w:rsidP="00374344">
      <w:pPr>
        <w:pStyle w:val="Heading1"/>
      </w:pPr>
      <w:r w:rsidRPr="00723858">
        <w:t>Logistics</w:t>
      </w:r>
    </w:p>
    <w:p w14:paraId="7DB9F97C" w14:textId="460F951C" w:rsidR="00374344" w:rsidRDefault="00374344" w:rsidP="00374344">
      <w:pPr>
        <w:jc w:val="both"/>
        <w:rPr>
          <w:sz w:val="24"/>
          <w:szCs w:val="24"/>
          <w:lang w:val="en-US"/>
        </w:rPr>
      </w:pPr>
      <w:r>
        <w:rPr>
          <w:sz w:val="24"/>
          <w:szCs w:val="24"/>
          <w:lang w:val="en-US"/>
        </w:rPr>
        <w:t xml:space="preserve">PIN will </w:t>
      </w:r>
      <w:r w:rsidR="00D33863">
        <w:rPr>
          <w:sz w:val="24"/>
          <w:szCs w:val="24"/>
          <w:lang w:val="en-US"/>
        </w:rPr>
        <w:t xml:space="preserve">work </w:t>
      </w:r>
      <w:r>
        <w:rPr>
          <w:sz w:val="24"/>
          <w:szCs w:val="24"/>
          <w:lang w:val="en-US"/>
        </w:rPr>
        <w:t xml:space="preserve">VOD to organize </w:t>
      </w:r>
      <w:r w:rsidR="00D33863">
        <w:rPr>
          <w:sz w:val="24"/>
          <w:szCs w:val="24"/>
          <w:lang w:val="en-US"/>
        </w:rPr>
        <w:t xml:space="preserve">the </w:t>
      </w:r>
      <w:r>
        <w:rPr>
          <w:sz w:val="24"/>
          <w:szCs w:val="24"/>
          <w:lang w:val="en-US"/>
        </w:rPr>
        <w:t xml:space="preserve">workshop. Project will pay for other cost related to participant if any such as refreshments, meal or transportation. </w:t>
      </w:r>
    </w:p>
    <w:p w14:paraId="3D915C95" w14:textId="416846CF" w:rsidR="00374344" w:rsidRPr="008E1A0C" w:rsidRDefault="2F813AC2" w:rsidP="00374344">
      <w:pPr>
        <w:jc w:val="both"/>
        <w:rPr>
          <w:sz w:val="24"/>
          <w:szCs w:val="24"/>
          <w:lang w:val="en-US"/>
        </w:rPr>
      </w:pPr>
      <w:r w:rsidRPr="3AE1AE15">
        <w:rPr>
          <w:sz w:val="24"/>
          <w:szCs w:val="24"/>
          <w:lang w:val="en-US"/>
        </w:rPr>
        <w:t>T</w:t>
      </w:r>
      <w:r w:rsidR="00374344" w:rsidRPr="3AE1AE15">
        <w:rPr>
          <w:sz w:val="24"/>
          <w:szCs w:val="24"/>
          <w:lang w:val="en-US"/>
        </w:rPr>
        <w:t>ransportation, accommodation</w:t>
      </w:r>
      <w:r w:rsidR="2DC3EF4E" w:rsidRPr="3AE1AE15">
        <w:rPr>
          <w:sz w:val="24"/>
          <w:szCs w:val="24"/>
          <w:lang w:val="en-US"/>
        </w:rPr>
        <w:t xml:space="preserve">, </w:t>
      </w:r>
      <w:r w:rsidR="00374344" w:rsidRPr="3AE1AE15">
        <w:rPr>
          <w:sz w:val="24"/>
          <w:szCs w:val="24"/>
          <w:lang w:val="en-US"/>
        </w:rPr>
        <w:t xml:space="preserve">and food allowance </w:t>
      </w:r>
      <w:r w:rsidR="00310F3A">
        <w:rPr>
          <w:sz w:val="24"/>
          <w:szCs w:val="24"/>
          <w:lang w:val="en-US"/>
        </w:rPr>
        <w:t xml:space="preserve">for field works </w:t>
      </w:r>
      <w:r w:rsidR="00374344" w:rsidRPr="3AE1AE15">
        <w:rPr>
          <w:sz w:val="24"/>
          <w:szCs w:val="24"/>
          <w:lang w:val="en-US"/>
        </w:rPr>
        <w:t xml:space="preserve">are </w:t>
      </w:r>
      <w:r w:rsidR="4E8F96F2" w:rsidRPr="3AE1AE15">
        <w:rPr>
          <w:sz w:val="24"/>
          <w:szCs w:val="24"/>
          <w:lang w:val="en-US"/>
        </w:rPr>
        <w:t>the responsibility of the</w:t>
      </w:r>
      <w:r w:rsidR="00374344" w:rsidRPr="3AE1AE15">
        <w:rPr>
          <w:sz w:val="24"/>
          <w:szCs w:val="24"/>
          <w:lang w:val="en-US"/>
        </w:rPr>
        <w:t xml:space="preserve"> </w:t>
      </w:r>
      <w:r w:rsidR="37BC8467" w:rsidRPr="3AE1AE15">
        <w:rPr>
          <w:sz w:val="24"/>
          <w:szCs w:val="24"/>
          <w:lang w:val="en-US"/>
        </w:rPr>
        <w:t>C</w:t>
      </w:r>
      <w:r w:rsidR="00374344" w:rsidRPr="3AE1AE15">
        <w:rPr>
          <w:sz w:val="24"/>
          <w:szCs w:val="24"/>
          <w:lang w:val="en-US"/>
        </w:rPr>
        <w:t xml:space="preserve">onsultant.  </w:t>
      </w:r>
    </w:p>
    <w:p w14:paraId="5DC81EDD" w14:textId="77777777" w:rsidR="008876C5" w:rsidRPr="00723858" w:rsidRDefault="008876C5" w:rsidP="008876C5">
      <w:pPr>
        <w:pStyle w:val="Heading1"/>
      </w:pPr>
      <w:r w:rsidRPr="00723858">
        <w:t xml:space="preserve">Qualification requirements </w:t>
      </w:r>
    </w:p>
    <w:p w14:paraId="44AE9966" w14:textId="60F15F99" w:rsidR="00310F3A" w:rsidRDefault="00310F3A" w:rsidP="00303A4F">
      <w:pPr>
        <w:pStyle w:val="ListParagraph"/>
        <w:numPr>
          <w:ilvl w:val="0"/>
          <w:numId w:val="16"/>
        </w:numPr>
        <w:jc w:val="both"/>
        <w:rPr>
          <w:sz w:val="24"/>
          <w:szCs w:val="24"/>
          <w:lang w:val="en-US"/>
        </w:rPr>
      </w:pPr>
      <w:bookmarkStart w:id="3" w:name="_Hlk161131952"/>
      <w:r w:rsidRPr="00303A4F">
        <w:rPr>
          <w:b/>
          <w:bCs/>
          <w:sz w:val="24"/>
          <w:szCs w:val="24"/>
          <w:lang w:val="en-US"/>
        </w:rPr>
        <w:t>Education and experience:</w:t>
      </w:r>
      <w:r>
        <w:rPr>
          <w:sz w:val="24"/>
          <w:szCs w:val="24"/>
          <w:lang w:val="en-US"/>
        </w:rPr>
        <w:t xml:space="preserve"> </w:t>
      </w:r>
      <w:r w:rsidR="000067DA">
        <w:rPr>
          <w:sz w:val="24"/>
          <w:szCs w:val="24"/>
          <w:lang w:val="en-US"/>
        </w:rPr>
        <w:t>A degree in business administration, fisheries/aquaculture or related field is essential.</w:t>
      </w:r>
    </w:p>
    <w:p w14:paraId="26ED65D9" w14:textId="583EE9D4" w:rsidR="000067DA" w:rsidRPr="00480234" w:rsidRDefault="000067DA" w:rsidP="00480234">
      <w:pPr>
        <w:pStyle w:val="ListParagraph"/>
        <w:numPr>
          <w:ilvl w:val="0"/>
          <w:numId w:val="16"/>
        </w:numPr>
        <w:jc w:val="both"/>
        <w:rPr>
          <w:sz w:val="24"/>
          <w:szCs w:val="24"/>
          <w:lang w:val="en-US"/>
        </w:rPr>
      </w:pPr>
      <w:r w:rsidRPr="00480234">
        <w:rPr>
          <w:b/>
          <w:bCs/>
          <w:sz w:val="24"/>
          <w:szCs w:val="24"/>
          <w:lang w:val="en-US"/>
        </w:rPr>
        <w:t>Expertise in PPP Development:</w:t>
      </w:r>
      <w:r w:rsidRPr="00480234">
        <w:rPr>
          <w:sz w:val="24"/>
          <w:szCs w:val="24"/>
          <w:lang w:val="en-US"/>
        </w:rPr>
        <w:t xml:space="preserve"> The consultant should have extensive experience and expertise in developing PPPs</w:t>
      </w:r>
      <w:r w:rsidR="0084126B" w:rsidRPr="00480234">
        <w:rPr>
          <w:sz w:val="24"/>
          <w:szCs w:val="24"/>
          <w:lang w:val="en-US"/>
        </w:rPr>
        <w:t xml:space="preserve"> and designing and implementing internship programs</w:t>
      </w:r>
      <w:r w:rsidRPr="00480234">
        <w:rPr>
          <w:sz w:val="24"/>
          <w:szCs w:val="24"/>
          <w:lang w:val="en-US"/>
        </w:rPr>
        <w:t>, preferably within the education or aquaculture sector. This includes a deep understanding of PPP principles, processes, and best practices</w:t>
      </w:r>
      <w:r w:rsidR="00480234" w:rsidRPr="00480234">
        <w:rPr>
          <w:sz w:val="24"/>
          <w:szCs w:val="24"/>
          <w:lang w:val="en-US"/>
        </w:rPr>
        <w:t xml:space="preserve"> and partnerships with stakeholders, defining learning objectives, </w:t>
      </w:r>
      <w:r w:rsidR="00480234">
        <w:rPr>
          <w:sz w:val="24"/>
          <w:szCs w:val="24"/>
          <w:lang w:val="en-US"/>
        </w:rPr>
        <w:t xml:space="preserve">and </w:t>
      </w:r>
      <w:r w:rsidR="00480234" w:rsidRPr="00480234">
        <w:rPr>
          <w:sz w:val="24"/>
          <w:szCs w:val="24"/>
          <w:lang w:val="en-US"/>
        </w:rPr>
        <w:t>designing program structure</w:t>
      </w:r>
      <w:r w:rsidR="00480234">
        <w:rPr>
          <w:sz w:val="24"/>
          <w:szCs w:val="24"/>
          <w:lang w:val="en-US"/>
        </w:rPr>
        <w:t xml:space="preserve">. </w:t>
      </w:r>
    </w:p>
    <w:p w14:paraId="1B933CA4" w14:textId="66D64F95" w:rsidR="000067DA" w:rsidRDefault="000067DA" w:rsidP="00303A4F">
      <w:pPr>
        <w:pStyle w:val="ListParagraph"/>
        <w:numPr>
          <w:ilvl w:val="0"/>
          <w:numId w:val="16"/>
        </w:numPr>
        <w:jc w:val="both"/>
        <w:rPr>
          <w:sz w:val="24"/>
          <w:szCs w:val="24"/>
          <w:lang w:val="en-US"/>
        </w:rPr>
      </w:pPr>
      <w:r w:rsidRPr="00303A4F">
        <w:rPr>
          <w:b/>
          <w:bCs/>
          <w:sz w:val="24"/>
          <w:szCs w:val="24"/>
          <w:lang w:val="en-US"/>
        </w:rPr>
        <w:t>Knowledge of Aquaculture Sector:</w:t>
      </w:r>
      <w:r w:rsidRPr="000067DA">
        <w:rPr>
          <w:sz w:val="24"/>
          <w:szCs w:val="24"/>
          <w:lang w:val="en-US"/>
        </w:rPr>
        <w:t xml:space="preserve"> A strong background in the aquaculture </w:t>
      </w:r>
      <w:r>
        <w:rPr>
          <w:sz w:val="24"/>
          <w:szCs w:val="24"/>
          <w:lang w:val="en-US"/>
        </w:rPr>
        <w:t>sector</w:t>
      </w:r>
      <w:r w:rsidRPr="000067DA">
        <w:rPr>
          <w:sz w:val="24"/>
          <w:szCs w:val="24"/>
          <w:lang w:val="en-US"/>
        </w:rPr>
        <w:t xml:space="preserve"> is essential, including familiarity with </w:t>
      </w:r>
      <w:r>
        <w:rPr>
          <w:sz w:val="24"/>
          <w:szCs w:val="24"/>
          <w:lang w:val="en-US"/>
        </w:rPr>
        <w:t>sector</w:t>
      </w:r>
      <w:r w:rsidRPr="000067DA">
        <w:rPr>
          <w:sz w:val="24"/>
          <w:szCs w:val="24"/>
          <w:lang w:val="en-US"/>
        </w:rPr>
        <w:t xml:space="preserve"> trends, challenges, and opportunities. The consultant should have a solid understanding of aquaculture education and training requirements and the needs of TVET schools</w:t>
      </w:r>
    </w:p>
    <w:p w14:paraId="46B7F593" w14:textId="42EF0B7F" w:rsidR="000067DA" w:rsidRDefault="000067DA" w:rsidP="00303A4F">
      <w:pPr>
        <w:pStyle w:val="ListParagraph"/>
        <w:numPr>
          <w:ilvl w:val="0"/>
          <w:numId w:val="16"/>
        </w:numPr>
        <w:jc w:val="both"/>
        <w:rPr>
          <w:sz w:val="24"/>
          <w:szCs w:val="24"/>
          <w:lang w:val="en-US"/>
        </w:rPr>
      </w:pPr>
      <w:r w:rsidRPr="00303A4F">
        <w:rPr>
          <w:b/>
          <w:bCs/>
          <w:sz w:val="24"/>
          <w:szCs w:val="24"/>
          <w:lang w:val="en-US"/>
        </w:rPr>
        <w:t>Stakeholder Engagement Skills:</w:t>
      </w:r>
      <w:r w:rsidRPr="000067DA">
        <w:rPr>
          <w:sz w:val="24"/>
          <w:szCs w:val="24"/>
          <w:lang w:val="en-US"/>
        </w:rPr>
        <w:t xml:space="preserve"> The ability to effectively engage and collaborate with diverse stakeholders is critical. The consultant should have excellent communication, facilitation, and negotiation skills to build consensus, foster partnerships, and address competing interests.</w:t>
      </w:r>
    </w:p>
    <w:p w14:paraId="13DC99C3" w14:textId="3E560BE3" w:rsidR="00793A0A" w:rsidRPr="00303A4F" w:rsidRDefault="00F23C6C" w:rsidP="00303A4F">
      <w:pPr>
        <w:pStyle w:val="ListParagraph"/>
        <w:numPr>
          <w:ilvl w:val="0"/>
          <w:numId w:val="16"/>
        </w:numPr>
        <w:jc w:val="both"/>
        <w:rPr>
          <w:sz w:val="24"/>
          <w:szCs w:val="24"/>
          <w:lang w:val="en-US"/>
        </w:rPr>
      </w:pPr>
      <w:r w:rsidRPr="00303A4F">
        <w:rPr>
          <w:b/>
          <w:bCs/>
          <w:sz w:val="24"/>
          <w:szCs w:val="24"/>
          <w:lang w:val="en-US"/>
        </w:rPr>
        <w:t>Strategic Thinking and Planning:</w:t>
      </w:r>
      <w:r w:rsidRPr="00F23C6C">
        <w:rPr>
          <w:sz w:val="24"/>
          <w:szCs w:val="24"/>
          <w:lang w:val="en-US"/>
        </w:rPr>
        <w:t xml:space="preserve"> The consultant should be able to think strategically and develop a comprehensive PPP strategy aligned with the goals and objectives of Aquaculture TVET schools and the aquaculture industry. This includes the ability to analyze complex issues, identify opportunities, and formulate actionable plans.</w:t>
      </w:r>
    </w:p>
    <w:p w14:paraId="34DF45C4" w14:textId="77777777" w:rsidR="00330096" w:rsidRPr="00723858" w:rsidRDefault="00330096" w:rsidP="00330096">
      <w:pPr>
        <w:pStyle w:val="Heading1"/>
      </w:pPr>
      <w:bookmarkStart w:id="4" w:name="_Hlk161131935"/>
      <w:bookmarkEnd w:id="3"/>
      <w:r>
        <w:lastRenderedPageBreak/>
        <w:t>Evaluation criteria</w:t>
      </w:r>
    </w:p>
    <w:p w14:paraId="748433B6"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Quality of the offer (detailed methodology demonstrating understanding of the </w:t>
      </w:r>
      <w:proofErr w:type="spellStart"/>
      <w:r w:rsidRPr="2F628EA6">
        <w:rPr>
          <w:sz w:val="24"/>
          <w:szCs w:val="24"/>
        </w:rPr>
        <w:t>ToR</w:t>
      </w:r>
      <w:proofErr w:type="spellEnd"/>
      <w:r w:rsidRPr="2F628EA6">
        <w:rPr>
          <w:sz w:val="24"/>
          <w:szCs w:val="24"/>
        </w:rPr>
        <w:t xml:space="preserve">): 40%. </w:t>
      </w:r>
    </w:p>
    <w:p w14:paraId="0EC0C036"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Experience in similar assignments: 25%. </w:t>
      </w:r>
    </w:p>
    <w:p w14:paraId="139A8B19" w14:textId="77777777" w:rsidR="00330096" w:rsidRPr="00182766" w:rsidRDefault="00330096" w:rsidP="00330096">
      <w:pPr>
        <w:pStyle w:val="ListBullet"/>
        <w:tabs>
          <w:tab w:val="num" w:pos="360"/>
        </w:tabs>
        <w:ind w:left="360"/>
        <w:jc w:val="both"/>
        <w:rPr>
          <w:sz w:val="24"/>
          <w:szCs w:val="24"/>
        </w:rPr>
      </w:pPr>
      <w:r w:rsidRPr="2F628EA6">
        <w:rPr>
          <w:sz w:val="24"/>
          <w:szCs w:val="24"/>
        </w:rPr>
        <w:t xml:space="preserve">Workplan, timetable and allocated resources: 20% </w:t>
      </w:r>
    </w:p>
    <w:p w14:paraId="1B7212A8" w14:textId="078E0420" w:rsidR="00330096" w:rsidRPr="003823D8" w:rsidRDefault="00330096" w:rsidP="003823D8">
      <w:pPr>
        <w:pStyle w:val="ListBullet"/>
        <w:tabs>
          <w:tab w:val="num" w:pos="360"/>
        </w:tabs>
        <w:ind w:left="360"/>
        <w:jc w:val="both"/>
        <w:rPr>
          <w:sz w:val="24"/>
          <w:szCs w:val="24"/>
        </w:rPr>
      </w:pPr>
      <w:r w:rsidRPr="2F628EA6">
        <w:rPr>
          <w:sz w:val="24"/>
          <w:szCs w:val="24"/>
        </w:rPr>
        <w:t>Financial offer: 15%.</w:t>
      </w:r>
    </w:p>
    <w:bookmarkEnd w:id="4"/>
    <w:p w14:paraId="122A68A9" w14:textId="77777777" w:rsidR="008876C5" w:rsidRPr="00723858" w:rsidRDefault="008876C5" w:rsidP="008876C5">
      <w:pPr>
        <w:pStyle w:val="Heading1"/>
      </w:pPr>
      <w:r w:rsidRPr="00723858">
        <w:t>Payment modalities</w:t>
      </w:r>
    </w:p>
    <w:p w14:paraId="46271BFF" w14:textId="49A2CC1D" w:rsidR="008876C5" w:rsidRPr="008020F6" w:rsidRDefault="008020F6" w:rsidP="008020F6">
      <w:pPr>
        <w:rPr>
          <w:sz w:val="24"/>
          <w:szCs w:val="24"/>
          <w:lang w:val="en-US"/>
        </w:rPr>
      </w:pPr>
      <w:r>
        <w:rPr>
          <w:sz w:val="24"/>
          <w:szCs w:val="24"/>
          <w:lang w:val="en-US"/>
        </w:rPr>
        <w:t xml:space="preserve">Payment </w:t>
      </w:r>
      <w:r w:rsidR="00C66423">
        <w:rPr>
          <w:sz w:val="24"/>
          <w:szCs w:val="24"/>
          <w:lang w:val="en-US"/>
        </w:rPr>
        <w:t>schedule</w:t>
      </w:r>
      <w:r>
        <w:rPr>
          <w:sz w:val="24"/>
          <w:szCs w:val="24"/>
          <w:lang w:val="en-US"/>
        </w:rPr>
        <w:t xml:space="preserve">: </w:t>
      </w:r>
    </w:p>
    <w:tbl>
      <w:tblPr>
        <w:tblStyle w:val="PeopleInNeed"/>
        <w:tblW w:w="0" w:type="auto"/>
        <w:tblBorders>
          <w:top w:val="single" w:sz="4" w:space="0" w:color="14418B"/>
          <w:left w:val="single" w:sz="4" w:space="0" w:color="14418B"/>
          <w:bottom w:val="single" w:sz="4" w:space="0" w:color="14418B"/>
          <w:right w:val="single" w:sz="4" w:space="0" w:color="14418B"/>
          <w:insideH w:val="single" w:sz="4" w:space="0" w:color="14418B"/>
          <w:insideV w:val="single" w:sz="4" w:space="0" w:color="14418B"/>
        </w:tblBorders>
        <w:tblLook w:val="06A0" w:firstRow="1" w:lastRow="0" w:firstColumn="1" w:lastColumn="0" w:noHBand="1" w:noVBand="1"/>
      </w:tblPr>
      <w:tblGrid>
        <w:gridCol w:w="907"/>
        <w:gridCol w:w="6850"/>
      </w:tblGrid>
      <w:tr w:rsidR="004D1E29" w:rsidRPr="004D1E29" w14:paraId="6F762CF8" w14:textId="77777777" w:rsidTr="3AE1A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tcPr>
          <w:p w14:paraId="6569D4FC" w14:textId="77777777" w:rsidR="008876C5" w:rsidRPr="004D1E29" w:rsidRDefault="008876C5" w:rsidP="008339C5">
            <w:pPr>
              <w:spacing w:after="120"/>
              <w:rPr>
                <w:rFonts w:eastAsia="Calibri" w:cs="Times New Roman"/>
                <w:b/>
                <w:color w:val="14418B"/>
                <w:sz w:val="24"/>
                <w:szCs w:val="24"/>
              </w:rPr>
            </w:pPr>
            <w:r w:rsidRPr="004D1E29">
              <w:rPr>
                <w:rFonts w:eastAsia="Calibri" w:cs="Times New Roman"/>
                <w:b/>
                <w:color w:val="14418B"/>
                <w:sz w:val="24"/>
                <w:szCs w:val="24"/>
              </w:rPr>
              <w:t>%</w:t>
            </w:r>
          </w:p>
        </w:tc>
        <w:tc>
          <w:tcPr>
            <w:tcW w:w="6850" w:type="dxa"/>
          </w:tcPr>
          <w:p w14:paraId="281CAF19" w14:textId="77777777" w:rsidR="008876C5" w:rsidRPr="004D1E29" w:rsidRDefault="008876C5" w:rsidP="008339C5">
            <w:pPr>
              <w:spacing w:after="120"/>
              <w:cnfStyle w:val="100000000000" w:firstRow="1" w:lastRow="0" w:firstColumn="0" w:lastColumn="0" w:oddVBand="0" w:evenVBand="0" w:oddHBand="0" w:evenHBand="0" w:firstRowFirstColumn="0" w:firstRowLastColumn="0" w:lastRowFirstColumn="0" w:lastRowLastColumn="0"/>
              <w:rPr>
                <w:rFonts w:eastAsia="Calibri" w:cs="Times New Roman"/>
                <w:b/>
                <w:color w:val="14418B"/>
                <w:sz w:val="24"/>
                <w:szCs w:val="24"/>
              </w:rPr>
            </w:pPr>
            <w:r w:rsidRPr="004D1E29">
              <w:rPr>
                <w:rFonts w:eastAsia="Calibri" w:cs="Times New Roman"/>
                <w:b/>
                <w:color w:val="14418B"/>
                <w:sz w:val="24"/>
                <w:szCs w:val="24"/>
              </w:rPr>
              <w:t>Milestones</w:t>
            </w:r>
          </w:p>
        </w:tc>
      </w:tr>
      <w:tr w:rsidR="008876C5" w:rsidRPr="004D1E29" w14:paraId="477CDA0C"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23A80C99" w14:textId="29CE0FAF" w:rsidR="008876C5" w:rsidRPr="004D1E29" w:rsidRDefault="00625B06" w:rsidP="008339C5">
            <w:pPr>
              <w:rPr>
                <w:sz w:val="24"/>
                <w:szCs w:val="24"/>
              </w:rPr>
            </w:pPr>
            <w:r>
              <w:rPr>
                <w:sz w:val="24"/>
                <w:szCs w:val="24"/>
              </w:rPr>
              <w:t>3</w:t>
            </w:r>
            <w:r w:rsidR="008876C5" w:rsidRPr="004D1E29">
              <w:rPr>
                <w:sz w:val="24"/>
                <w:szCs w:val="24"/>
              </w:rPr>
              <w:t>0%</w:t>
            </w:r>
          </w:p>
        </w:tc>
        <w:tc>
          <w:tcPr>
            <w:tcW w:w="6850" w:type="dxa"/>
            <w:vAlign w:val="top"/>
          </w:tcPr>
          <w:p w14:paraId="00F80FA5" w14:textId="057D4071" w:rsidR="008876C5" w:rsidRPr="004D1E29" w:rsidRDefault="008876C5" w:rsidP="008339C5">
            <w:pPr>
              <w:cnfStyle w:val="000000000000" w:firstRow="0" w:lastRow="0" w:firstColumn="0" w:lastColumn="0" w:oddVBand="0" w:evenVBand="0" w:oddHBand="0" w:evenHBand="0" w:firstRowFirstColumn="0" w:firstRowLastColumn="0" w:lastRowFirstColumn="0" w:lastRowLastColumn="0"/>
              <w:rPr>
                <w:sz w:val="24"/>
                <w:szCs w:val="24"/>
              </w:rPr>
            </w:pPr>
            <w:r w:rsidRPr="004D1E29">
              <w:rPr>
                <w:sz w:val="24"/>
                <w:szCs w:val="24"/>
              </w:rPr>
              <w:t xml:space="preserve">Following </w:t>
            </w:r>
            <w:r w:rsidR="00C66423">
              <w:rPr>
                <w:sz w:val="24"/>
                <w:szCs w:val="24"/>
              </w:rPr>
              <w:t>signature</w:t>
            </w:r>
            <w:r w:rsidRPr="004D1E29">
              <w:rPr>
                <w:sz w:val="24"/>
                <w:szCs w:val="24"/>
              </w:rPr>
              <w:t xml:space="preserve"> of the Contract </w:t>
            </w:r>
          </w:p>
        </w:tc>
      </w:tr>
      <w:tr w:rsidR="008876C5" w:rsidRPr="004D1E29" w14:paraId="308360AB"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1BC5E58A" w14:textId="77777777" w:rsidR="008876C5" w:rsidRPr="004D1E29" w:rsidRDefault="008876C5" w:rsidP="008339C5">
            <w:pPr>
              <w:rPr>
                <w:sz w:val="24"/>
                <w:szCs w:val="24"/>
              </w:rPr>
            </w:pPr>
            <w:r w:rsidRPr="004D1E29">
              <w:rPr>
                <w:sz w:val="24"/>
                <w:szCs w:val="24"/>
              </w:rPr>
              <w:t>30%</w:t>
            </w:r>
          </w:p>
        </w:tc>
        <w:tc>
          <w:tcPr>
            <w:tcW w:w="6850" w:type="dxa"/>
            <w:vAlign w:val="top"/>
          </w:tcPr>
          <w:p w14:paraId="1203A2A5" w14:textId="74E2FAD8" w:rsidR="008876C5" w:rsidRPr="004D1E29" w:rsidRDefault="008876C5" w:rsidP="008020F6">
            <w:pPr>
              <w:cnfStyle w:val="000000000000" w:firstRow="0" w:lastRow="0" w:firstColumn="0" w:lastColumn="0" w:oddVBand="0" w:evenVBand="0" w:oddHBand="0" w:evenHBand="0" w:firstRowFirstColumn="0" w:firstRowLastColumn="0" w:lastRowFirstColumn="0" w:lastRowLastColumn="0"/>
              <w:rPr>
                <w:sz w:val="24"/>
                <w:szCs w:val="24"/>
              </w:rPr>
            </w:pPr>
            <w:r w:rsidRPr="3AE1AE15">
              <w:rPr>
                <w:sz w:val="24"/>
                <w:szCs w:val="24"/>
              </w:rPr>
              <w:t xml:space="preserve">After </w:t>
            </w:r>
            <w:r w:rsidR="1CD1A9B8" w:rsidRPr="3AE1AE15">
              <w:rPr>
                <w:sz w:val="24"/>
                <w:szCs w:val="24"/>
              </w:rPr>
              <w:t>drafting</w:t>
            </w:r>
            <w:r w:rsidR="2D327A9B" w:rsidRPr="3AE1AE15">
              <w:rPr>
                <w:sz w:val="24"/>
                <w:szCs w:val="24"/>
              </w:rPr>
              <w:t xml:space="preserve"> strategic action plan </w:t>
            </w:r>
            <w:r w:rsidRPr="3AE1AE15">
              <w:rPr>
                <w:sz w:val="24"/>
                <w:szCs w:val="24"/>
              </w:rPr>
              <w:t>submitted and approved by PIN</w:t>
            </w:r>
          </w:p>
        </w:tc>
      </w:tr>
      <w:tr w:rsidR="008876C5" w:rsidRPr="004D1E29" w14:paraId="112FCD07" w14:textId="77777777" w:rsidTr="3AE1AE15">
        <w:tc>
          <w:tcPr>
            <w:cnfStyle w:val="001000000000" w:firstRow="0" w:lastRow="0" w:firstColumn="1" w:lastColumn="0" w:oddVBand="0" w:evenVBand="0" w:oddHBand="0" w:evenHBand="0" w:firstRowFirstColumn="0" w:firstRowLastColumn="0" w:lastRowFirstColumn="0" w:lastRowLastColumn="0"/>
            <w:tcW w:w="907" w:type="dxa"/>
            <w:vAlign w:val="top"/>
          </w:tcPr>
          <w:p w14:paraId="3B2059F6" w14:textId="72534BA0" w:rsidR="008876C5" w:rsidRPr="004D1E29" w:rsidRDefault="00625B06" w:rsidP="008339C5">
            <w:pPr>
              <w:rPr>
                <w:sz w:val="24"/>
                <w:szCs w:val="24"/>
              </w:rPr>
            </w:pPr>
            <w:r>
              <w:rPr>
                <w:sz w:val="24"/>
                <w:szCs w:val="24"/>
              </w:rPr>
              <w:t>4</w:t>
            </w:r>
            <w:r w:rsidR="008876C5" w:rsidRPr="004D1E29">
              <w:rPr>
                <w:sz w:val="24"/>
                <w:szCs w:val="24"/>
              </w:rPr>
              <w:t>0%</w:t>
            </w:r>
          </w:p>
        </w:tc>
        <w:tc>
          <w:tcPr>
            <w:tcW w:w="6850" w:type="dxa"/>
            <w:vAlign w:val="top"/>
          </w:tcPr>
          <w:p w14:paraId="6328040A" w14:textId="4E5DF65F" w:rsidR="008876C5" w:rsidRPr="004D1E29" w:rsidRDefault="00421FDD" w:rsidP="008339C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Final report</w:t>
            </w:r>
            <w:r w:rsidR="008876C5" w:rsidRPr="004D1E29">
              <w:rPr>
                <w:sz w:val="24"/>
                <w:szCs w:val="24"/>
              </w:rPr>
              <w:t xml:space="preserve"> submitted and approved by PIN </w:t>
            </w:r>
          </w:p>
        </w:tc>
      </w:tr>
      <w:tr w:rsidR="008876C5" w:rsidRPr="004D1E29" w14:paraId="33AFBA89" w14:textId="77777777" w:rsidTr="3AE1AE15">
        <w:tc>
          <w:tcPr>
            <w:cnfStyle w:val="001000000000" w:firstRow="0" w:lastRow="0" w:firstColumn="1" w:lastColumn="0" w:oddVBand="0" w:evenVBand="0" w:oddHBand="0" w:evenHBand="0" w:firstRowFirstColumn="0" w:firstRowLastColumn="0" w:lastRowFirstColumn="0" w:lastRowLastColumn="0"/>
            <w:tcW w:w="7757" w:type="dxa"/>
            <w:gridSpan w:val="2"/>
            <w:vAlign w:val="top"/>
          </w:tcPr>
          <w:p w14:paraId="71D92D67" w14:textId="77777777" w:rsidR="008876C5" w:rsidRPr="004D1E29" w:rsidRDefault="008876C5" w:rsidP="008339C5">
            <w:pPr>
              <w:rPr>
                <w:rFonts w:eastAsia="Calibri" w:cs="Times New Roman"/>
                <w:sz w:val="24"/>
                <w:szCs w:val="24"/>
              </w:rPr>
            </w:pPr>
            <w:r w:rsidRPr="004D1E29">
              <w:rPr>
                <w:sz w:val="24"/>
                <w:szCs w:val="24"/>
              </w:rPr>
              <w:t>PIN reserves the right to deduct up to 0.5% of the total contract price for each day's delay in meeting the deliverables specified. This deduction shall be applied to the last payment of 50% of the contract price.</w:t>
            </w:r>
            <w:r w:rsidRPr="004D1E29" w:rsidDel="00B87419">
              <w:rPr>
                <w:sz w:val="24"/>
                <w:szCs w:val="24"/>
              </w:rPr>
              <w:t xml:space="preserve"> </w:t>
            </w:r>
          </w:p>
        </w:tc>
      </w:tr>
    </w:tbl>
    <w:p w14:paraId="7793E5D2" w14:textId="77777777" w:rsidR="00BD6B86" w:rsidRDefault="00BD6B86" w:rsidP="00BD356C"/>
    <w:p w14:paraId="27A222BE" w14:textId="77777777" w:rsidR="00E42A41" w:rsidRPr="00723858" w:rsidRDefault="00E42A41" w:rsidP="00E42A41">
      <w:pPr>
        <w:pStyle w:val="Heading1"/>
      </w:pPr>
      <w:bookmarkStart w:id="5" w:name="_Hlk163649749"/>
      <w:r w:rsidRPr="00723858">
        <w:t>Application process</w:t>
      </w:r>
    </w:p>
    <w:p w14:paraId="121B8DEC" w14:textId="6930E691" w:rsidR="00E42A41" w:rsidRPr="00182766" w:rsidRDefault="00E42A41" w:rsidP="00E42A41">
      <w:pPr>
        <w:pStyle w:val="ListBullet"/>
        <w:tabs>
          <w:tab w:val="num" w:pos="360"/>
        </w:tabs>
        <w:ind w:left="360"/>
        <w:jc w:val="both"/>
        <w:rPr>
          <w:sz w:val="24"/>
          <w:szCs w:val="24"/>
        </w:rPr>
      </w:pPr>
      <w:bookmarkStart w:id="6" w:name="_Hlk163649792"/>
      <w:bookmarkStart w:id="7" w:name="_Hlk161131806"/>
      <w:bookmarkEnd w:id="5"/>
      <w:r w:rsidRPr="0C9C00BC">
        <w:rPr>
          <w:sz w:val="24"/>
          <w:szCs w:val="24"/>
        </w:rPr>
        <w:t xml:space="preserve">Deadline for submission of the application: </w:t>
      </w:r>
      <w:r w:rsidR="00D34DA7">
        <w:rPr>
          <w:b/>
          <w:bCs/>
          <w:sz w:val="24"/>
          <w:szCs w:val="24"/>
        </w:rPr>
        <w:t>2</w:t>
      </w:r>
      <w:r w:rsidR="00D34DA7" w:rsidRPr="00D34DA7">
        <w:rPr>
          <w:b/>
          <w:bCs/>
          <w:sz w:val="24"/>
          <w:szCs w:val="24"/>
          <w:vertAlign w:val="superscript"/>
        </w:rPr>
        <w:t>nd</w:t>
      </w:r>
      <w:r w:rsidR="00D34DA7">
        <w:rPr>
          <w:b/>
          <w:bCs/>
          <w:sz w:val="24"/>
          <w:szCs w:val="24"/>
        </w:rPr>
        <w:t xml:space="preserve"> </w:t>
      </w:r>
      <w:r w:rsidR="00041402">
        <w:rPr>
          <w:b/>
          <w:bCs/>
          <w:sz w:val="24"/>
          <w:szCs w:val="24"/>
        </w:rPr>
        <w:t>May</w:t>
      </w:r>
      <w:r w:rsidR="00C32D16">
        <w:rPr>
          <w:b/>
          <w:bCs/>
          <w:sz w:val="24"/>
          <w:szCs w:val="24"/>
        </w:rPr>
        <w:t xml:space="preserve"> 2024</w:t>
      </w:r>
      <w:r w:rsidRPr="0C9C00BC">
        <w:rPr>
          <w:b/>
          <w:bCs/>
          <w:sz w:val="24"/>
          <w:szCs w:val="24"/>
        </w:rPr>
        <w:t xml:space="preserve"> at 5:00PM</w:t>
      </w:r>
      <w:r w:rsidRPr="0C9C00BC">
        <w:rPr>
          <w:sz w:val="24"/>
          <w:szCs w:val="24"/>
        </w:rPr>
        <w:t xml:space="preserve">  </w:t>
      </w:r>
    </w:p>
    <w:bookmarkEnd w:id="6"/>
    <w:p w14:paraId="4620415E" w14:textId="08A7E777" w:rsidR="00E42A41" w:rsidRPr="006256A5" w:rsidRDefault="00E42A41" w:rsidP="006256A5">
      <w:pPr>
        <w:rPr>
          <w:b/>
          <w:bCs/>
          <w:color w:val="003399"/>
          <w:sz w:val="32"/>
          <w:szCs w:val="32"/>
        </w:rPr>
      </w:pPr>
      <w:r w:rsidRPr="2F628EA6">
        <w:rPr>
          <w:sz w:val="24"/>
          <w:szCs w:val="24"/>
        </w:rPr>
        <w:t xml:space="preserve">Interested applicants should send their offer via email with subject </w:t>
      </w:r>
      <w:r w:rsidRPr="2F628EA6">
        <w:rPr>
          <w:b/>
          <w:bCs/>
          <w:sz w:val="24"/>
          <w:szCs w:val="24"/>
        </w:rPr>
        <w:t>“</w:t>
      </w:r>
      <w:r w:rsidR="006256A5" w:rsidRPr="006256A5">
        <w:rPr>
          <w:b/>
          <w:bCs/>
          <w:color w:val="003399"/>
          <w:sz w:val="24"/>
          <w:szCs w:val="24"/>
          <w:lang w:val="en-US"/>
        </w:rPr>
        <w:t xml:space="preserve">Consultancy on Development of Public Private Partnership (PPP) Strategy and </w:t>
      </w:r>
      <w:r w:rsidR="006256A5" w:rsidRPr="006256A5">
        <w:rPr>
          <w:b/>
          <w:bCs/>
          <w:color w:val="003399"/>
          <w:sz w:val="24"/>
          <w:szCs w:val="24"/>
        </w:rPr>
        <w:t>Internship Program for Technical Upper Secondary Schools</w:t>
      </w:r>
      <w:r w:rsidRPr="2F628EA6">
        <w:rPr>
          <w:b/>
          <w:bCs/>
          <w:sz w:val="24"/>
          <w:szCs w:val="24"/>
        </w:rPr>
        <w:t xml:space="preserve">”  </w:t>
      </w:r>
    </w:p>
    <w:p w14:paraId="7C0BFE41" w14:textId="6D492FF2" w:rsidR="004C24D8" w:rsidRDefault="00E42A41" w:rsidP="004C24D8">
      <w:pPr>
        <w:pStyle w:val="ListBullet"/>
        <w:tabs>
          <w:tab w:val="num" w:pos="360"/>
        </w:tabs>
        <w:ind w:left="360"/>
        <w:rPr>
          <w:sz w:val="24"/>
          <w:szCs w:val="24"/>
        </w:rPr>
      </w:pPr>
      <w:r w:rsidRPr="2F628EA6">
        <w:rPr>
          <w:sz w:val="24"/>
          <w:szCs w:val="24"/>
        </w:rPr>
        <w:t xml:space="preserve">Please submit your application, proposal, and portfolio to: </w:t>
      </w:r>
      <w:hyperlink r:id="rId11" w:history="1">
        <w:r w:rsidR="00D34DA7" w:rsidRPr="00FA0F53">
          <w:rPr>
            <w:rStyle w:val="Hyperlink"/>
            <w:b/>
            <w:bCs/>
            <w:sz w:val="24"/>
            <w:szCs w:val="24"/>
          </w:rPr>
          <w:t>procurement.cambodia@peopleinneed.net</w:t>
        </w:r>
      </w:hyperlink>
      <w:r w:rsidR="00D34DA7">
        <w:rPr>
          <w:sz w:val="24"/>
          <w:szCs w:val="24"/>
        </w:rPr>
        <w:t xml:space="preserve"> </w:t>
      </w:r>
    </w:p>
    <w:p w14:paraId="53CDE02C" w14:textId="6C8D192F" w:rsidR="00E42A41" w:rsidRPr="004C24D8" w:rsidRDefault="00E42A41" w:rsidP="004C24D8">
      <w:pPr>
        <w:pStyle w:val="ListBullet"/>
        <w:tabs>
          <w:tab w:val="num" w:pos="360"/>
        </w:tabs>
        <w:ind w:left="360"/>
        <w:rPr>
          <w:sz w:val="24"/>
          <w:szCs w:val="24"/>
        </w:rPr>
      </w:pPr>
      <w:r w:rsidRPr="004C24D8">
        <w:rPr>
          <w:sz w:val="24"/>
          <w:szCs w:val="24"/>
        </w:rPr>
        <w:t xml:space="preserve">For any questions, please contact: </w:t>
      </w:r>
    </w:p>
    <w:p w14:paraId="1C1DE6BB" w14:textId="19BA4250" w:rsidR="00E42A41" w:rsidRDefault="00E42A41" w:rsidP="00303A4F">
      <w:pPr>
        <w:pStyle w:val="ListBullet"/>
        <w:tabs>
          <w:tab w:val="num" w:pos="0"/>
          <w:tab w:val="num" w:pos="720"/>
        </w:tabs>
        <w:spacing w:before="120" w:after="0" w:line="280" w:lineRule="atLeast"/>
        <w:ind w:left="360"/>
        <w:rPr>
          <w:sz w:val="24"/>
          <w:szCs w:val="24"/>
        </w:rPr>
      </w:pPr>
      <w:r w:rsidRPr="2F628EA6">
        <w:rPr>
          <w:sz w:val="24"/>
          <w:szCs w:val="24"/>
        </w:rPr>
        <w:t>Project</w:t>
      </w:r>
      <w:r>
        <w:rPr>
          <w:sz w:val="24"/>
          <w:szCs w:val="24"/>
        </w:rPr>
        <w:t xml:space="preserve"> </w:t>
      </w:r>
      <w:r w:rsidR="006256A5">
        <w:rPr>
          <w:sz w:val="24"/>
          <w:szCs w:val="24"/>
        </w:rPr>
        <w:t>M</w:t>
      </w:r>
      <w:r w:rsidRPr="2F628EA6">
        <w:rPr>
          <w:sz w:val="24"/>
          <w:szCs w:val="24"/>
        </w:rPr>
        <w:t>anager, Korng Samphors Phuong,</w:t>
      </w:r>
      <w:r>
        <w:rPr>
          <w:sz w:val="24"/>
          <w:szCs w:val="24"/>
        </w:rPr>
        <w:t xml:space="preserve"> </w:t>
      </w:r>
      <w:hyperlink r:id="rId12" w:history="1">
        <w:r w:rsidR="00EE7CCF" w:rsidRPr="00AC4148">
          <w:rPr>
            <w:rStyle w:val="Hyperlink"/>
            <w:sz w:val="24"/>
            <w:szCs w:val="24"/>
          </w:rPr>
          <w:t>samphorsphuong.korng@peopleinneed.net</w:t>
        </w:r>
      </w:hyperlink>
      <w:r w:rsidRPr="2F628EA6">
        <w:rPr>
          <w:sz w:val="24"/>
          <w:szCs w:val="24"/>
        </w:rPr>
        <w:t>,</w:t>
      </w:r>
      <w:r w:rsidR="00EE7CCF">
        <w:rPr>
          <w:sz w:val="24"/>
          <w:szCs w:val="24"/>
        </w:rPr>
        <w:t xml:space="preserve"> </w:t>
      </w:r>
      <w:r w:rsidRPr="2F628EA6">
        <w:rPr>
          <w:sz w:val="24"/>
          <w:szCs w:val="24"/>
        </w:rPr>
        <w:t xml:space="preserve">or </w:t>
      </w:r>
    </w:p>
    <w:p w14:paraId="4229593E" w14:textId="14C078D0" w:rsidR="00E42A41" w:rsidRPr="00301AA2" w:rsidRDefault="00E42A41" w:rsidP="00303A4F">
      <w:pPr>
        <w:pStyle w:val="ListBullet"/>
        <w:tabs>
          <w:tab w:val="num" w:pos="360"/>
        </w:tabs>
        <w:spacing w:before="120" w:line="280" w:lineRule="atLeast"/>
        <w:ind w:left="360"/>
        <w:rPr>
          <w:b/>
          <w:bCs/>
          <w:sz w:val="24"/>
          <w:szCs w:val="24"/>
          <w:lang w:val="en-US"/>
        </w:rPr>
      </w:pPr>
      <w:r w:rsidRPr="2F628EA6">
        <w:rPr>
          <w:sz w:val="24"/>
          <w:szCs w:val="24"/>
        </w:rPr>
        <w:t xml:space="preserve">Program </w:t>
      </w:r>
      <w:r w:rsidR="006256A5">
        <w:rPr>
          <w:sz w:val="24"/>
          <w:szCs w:val="24"/>
        </w:rPr>
        <w:t>M</w:t>
      </w:r>
      <w:r w:rsidRPr="2F628EA6">
        <w:rPr>
          <w:sz w:val="24"/>
          <w:szCs w:val="24"/>
        </w:rPr>
        <w:t xml:space="preserve">anager, </w:t>
      </w:r>
      <w:r w:rsidR="00301AA2" w:rsidRPr="00301AA2">
        <w:rPr>
          <w:sz w:val="24"/>
          <w:szCs w:val="24"/>
          <w:lang w:val="en-US"/>
        </w:rPr>
        <w:t>Chourn Bunnara</w:t>
      </w:r>
      <w:r w:rsidRPr="00301AA2">
        <w:rPr>
          <w:sz w:val="24"/>
          <w:szCs w:val="24"/>
        </w:rPr>
        <w:t xml:space="preserve">, </w:t>
      </w:r>
      <w:hyperlink r:id="rId13" w:history="1">
        <w:r w:rsidR="00EE7CCF" w:rsidRPr="00AC4148">
          <w:rPr>
            <w:rStyle w:val="Hyperlink"/>
            <w:sz w:val="24"/>
            <w:szCs w:val="24"/>
          </w:rPr>
          <w:t>chourn.bunnara@peopleinneed.net</w:t>
        </w:r>
      </w:hyperlink>
      <w:r w:rsidR="00EE7CCF">
        <w:rPr>
          <w:sz w:val="24"/>
          <w:szCs w:val="24"/>
        </w:rPr>
        <w:t xml:space="preserve"> </w:t>
      </w:r>
    </w:p>
    <w:bookmarkEnd w:id="7"/>
    <w:p w14:paraId="7D22F827" w14:textId="77777777" w:rsidR="00527DE7" w:rsidRPr="00E42A41" w:rsidRDefault="00527DE7" w:rsidP="00BD356C"/>
    <w:sectPr w:rsidR="00527DE7" w:rsidRPr="00E42A41" w:rsidSect="006137F9">
      <w:footerReference w:type="default" r:id="rId14"/>
      <w:headerReference w:type="first" r:id="rId15"/>
      <w:footerReference w:type="first" r:id="rId16"/>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D76C" w14:textId="77777777" w:rsidR="00527D1B" w:rsidRDefault="00527D1B" w:rsidP="000E1B9D">
      <w:pPr>
        <w:spacing w:after="0" w:line="240" w:lineRule="auto"/>
      </w:pPr>
      <w:r>
        <w:separator/>
      </w:r>
    </w:p>
    <w:p w14:paraId="2FBDFCBD" w14:textId="77777777" w:rsidR="00527D1B" w:rsidRDefault="00527D1B"/>
  </w:endnote>
  <w:endnote w:type="continuationSeparator" w:id="0">
    <w:p w14:paraId="5586BE31" w14:textId="77777777" w:rsidR="00527D1B" w:rsidRDefault="00527D1B" w:rsidP="000E1B9D">
      <w:pPr>
        <w:spacing w:after="0" w:line="240" w:lineRule="auto"/>
      </w:pPr>
      <w:r>
        <w:continuationSeparator/>
      </w:r>
    </w:p>
    <w:p w14:paraId="2D3B4D85" w14:textId="77777777" w:rsidR="00527D1B" w:rsidRDefault="00527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7BAFD002" w14:textId="77777777" w:rsidTr="008E6B8D">
      <w:tc>
        <w:tcPr>
          <w:tcW w:w="2325" w:type="dxa"/>
          <w:vAlign w:val="bottom"/>
        </w:tcPr>
        <w:p w14:paraId="67A49EBB" w14:textId="77777777" w:rsidR="00FE581D" w:rsidRDefault="00FE581D" w:rsidP="00FE581D">
          <w:pPr>
            <w:pStyle w:val="Footer"/>
          </w:pPr>
          <w:r>
            <w:fldChar w:fldCharType="begin"/>
          </w:r>
          <w:r>
            <w:instrText>PAGE   \* MERGEFORMAT</w:instrText>
          </w:r>
          <w:r>
            <w:fldChar w:fldCharType="separate"/>
          </w:r>
          <w:r>
            <w:t>1</w:t>
          </w:r>
          <w:r>
            <w:fldChar w:fldCharType="end"/>
          </w:r>
          <w:r>
            <w:t>/</w:t>
          </w:r>
          <w:fldSimple w:instr="NUMPAGES   \* MERGEFORMAT">
            <w:r>
              <w:t>2</w:t>
            </w:r>
          </w:fldSimple>
        </w:p>
      </w:tc>
      <w:tc>
        <w:tcPr>
          <w:tcW w:w="2324" w:type="dxa"/>
          <w:vAlign w:val="bottom"/>
        </w:tcPr>
        <w:p w14:paraId="316A6BB0" w14:textId="77777777" w:rsidR="00FE581D" w:rsidRPr="006B6877" w:rsidRDefault="00527D1B" w:rsidP="006B6877">
          <w:pPr>
            <w:pStyle w:val="Footer"/>
          </w:pPr>
          <w:hyperlink r:id="rId1" w:history="1">
            <w:r w:rsidR="00CF58CB">
              <w:rPr>
                <w:rStyle w:val="Hyperlink"/>
                <w:color w:val="14418B" w:themeColor="accent1"/>
                <w:u w:val="none"/>
              </w:rPr>
              <w:t>peopleinneed.net</w:t>
            </w:r>
          </w:hyperlink>
        </w:p>
      </w:tc>
      <w:tc>
        <w:tcPr>
          <w:tcW w:w="5896" w:type="dxa"/>
          <w:vAlign w:val="bottom"/>
        </w:tcPr>
        <w:p w14:paraId="5AB20D29" w14:textId="77777777" w:rsidR="00FE581D" w:rsidRPr="006B6877" w:rsidRDefault="003B26B9" w:rsidP="006B6877">
          <w:pPr>
            <w:pStyle w:val="PINUnit"/>
          </w:pPr>
          <w:r>
            <w:t>Relief and Development Department</w:t>
          </w:r>
        </w:p>
      </w:tc>
    </w:tr>
  </w:tbl>
  <w:p w14:paraId="22CBCF12" w14:textId="77777777" w:rsidR="00377A3C" w:rsidRPr="00FE581D" w:rsidRDefault="00377A3C" w:rsidP="00FE581D">
    <w:pPr>
      <w:pStyle w:val="NoSpacing"/>
      <w:rPr>
        <w:sz w:val="2"/>
        <w:szCs w:val="2"/>
      </w:rPr>
    </w:pPr>
  </w:p>
  <w:p w14:paraId="7FD3A034" w14:textId="77777777"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6BFF394A" w14:textId="77777777" w:rsidTr="008E6B8D">
      <w:tc>
        <w:tcPr>
          <w:tcW w:w="2325" w:type="dxa"/>
          <w:vAlign w:val="bottom"/>
        </w:tcPr>
        <w:p w14:paraId="7EACBFB3" w14:textId="77777777" w:rsidR="00FE581D" w:rsidRDefault="00FE581D" w:rsidP="00FE581D">
          <w:pPr>
            <w:pStyle w:val="Footer"/>
          </w:pPr>
          <w:r>
            <w:fldChar w:fldCharType="begin"/>
          </w:r>
          <w:r>
            <w:instrText>PAGE   \* MERGEFORMAT</w:instrText>
          </w:r>
          <w:r>
            <w:fldChar w:fldCharType="separate"/>
          </w:r>
          <w:r>
            <w:t>1</w:t>
          </w:r>
          <w:r>
            <w:fldChar w:fldCharType="end"/>
          </w:r>
          <w:r>
            <w:t>/</w:t>
          </w:r>
          <w:fldSimple w:instr="NUMPAGES   \* MERGEFORMAT">
            <w:r>
              <w:t>1</w:t>
            </w:r>
          </w:fldSimple>
        </w:p>
      </w:tc>
      <w:tc>
        <w:tcPr>
          <w:tcW w:w="2324" w:type="dxa"/>
          <w:vAlign w:val="bottom"/>
        </w:tcPr>
        <w:p w14:paraId="444328F8" w14:textId="77777777" w:rsidR="00FE581D" w:rsidRDefault="00FE581D" w:rsidP="00FE581D">
          <w:pPr>
            <w:pStyle w:val="Footer"/>
          </w:pPr>
        </w:p>
      </w:tc>
      <w:tc>
        <w:tcPr>
          <w:tcW w:w="5896" w:type="dxa"/>
          <w:vAlign w:val="bottom"/>
        </w:tcPr>
        <w:p w14:paraId="5F877E25" w14:textId="77777777" w:rsidR="00FE581D" w:rsidRPr="006B6877" w:rsidRDefault="003B26B9" w:rsidP="006B6877">
          <w:pPr>
            <w:pStyle w:val="PINUnit"/>
          </w:pPr>
          <w:r>
            <w:t>Relief and Development Department</w:t>
          </w:r>
        </w:p>
      </w:tc>
    </w:tr>
  </w:tbl>
  <w:p w14:paraId="3945C2A5" w14:textId="77777777" w:rsidR="00FE581D" w:rsidRPr="00FE581D" w:rsidRDefault="00FE581D" w:rsidP="00FE581D">
    <w:pPr>
      <w:pStyle w:val="NoSpacing"/>
      <w:rPr>
        <w:sz w:val="2"/>
        <w:szCs w:val="2"/>
      </w:rPr>
    </w:pPr>
  </w:p>
  <w:p w14:paraId="44490A09" w14:textId="77777777"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421F40A8" wp14:editId="44004D50">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24BE" w14:textId="77777777" w:rsidR="00527D1B" w:rsidRDefault="00527D1B" w:rsidP="000E1B9D">
      <w:pPr>
        <w:spacing w:after="0" w:line="240" w:lineRule="auto"/>
      </w:pPr>
      <w:r>
        <w:separator/>
      </w:r>
    </w:p>
    <w:p w14:paraId="3D3055A1" w14:textId="77777777" w:rsidR="00527D1B" w:rsidRDefault="00527D1B"/>
  </w:footnote>
  <w:footnote w:type="continuationSeparator" w:id="0">
    <w:p w14:paraId="1966568B" w14:textId="77777777" w:rsidR="00527D1B" w:rsidRDefault="00527D1B" w:rsidP="000E1B9D">
      <w:pPr>
        <w:spacing w:after="0" w:line="240" w:lineRule="auto"/>
      </w:pPr>
      <w:r>
        <w:continuationSeparator/>
      </w:r>
    </w:p>
    <w:p w14:paraId="0612D749" w14:textId="77777777" w:rsidR="00527D1B" w:rsidRDefault="00527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14:paraId="2FCA2BF6" w14:textId="77777777" w:rsidTr="00637B06">
      <w:trPr>
        <w:trHeight w:val="1321"/>
      </w:trPr>
      <w:tc>
        <w:tcPr>
          <w:tcW w:w="7757" w:type="dxa"/>
        </w:tcPr>
        <w:p w14:paraId="03535AAC" w14:textId="70C95459" w:rsidR="00C9680C" w:rsidRPr="004D1E29" w:rsidRDefault="004D5AE8" w:rsidP="004D1E29">
          <w:pPr>
            <w:pStyle w:val="Header"/>
            <w:jc w:val="right"/>
            <w:rPr>
              <w:sz w:val="56"/>
              <w:szCs w:val="56"/>
            </w:rPr>
          </w:pPr>
          <w:r>
            <w:rPr>
              <w:sz w:val="56"/>
              <w:szCs w:val="56"/>
            </w:rPr>
            <w:t>ANNEX1_</w:t>
          </w:r>
          <w:r w:rsidR="004D1E29" w:rsidRPr="004D1E29">
            <w:rPr>
              <w:sz w:val="56"/>
              <w:szCs w:val="56"/>
            </w:rPr>
            <w:t>TERMS OF REFERENCE</w:t>
          </w:r>
        </w:p>
      </w:tc>
    </w:tr>
  </w:tbl>
  <w:p w14:paraId="7A054E0A" w14:textId="77777777" w:rsidR="00FE581D" w:rsidRPr="00A170F8" w:rsidRDefault="00CF58CB" w:rsidP="00A170F8">
    <w:pPr>
      <w:pStyle w:val="Header"/>
    </w:pPr>
    <w:r>
      <w:rPr>
        <w:noProof/>
      </w:rPr>
      <w:drawing>
        <wp:anchor distT="0" distB="0" distL="114300" distR="114300" simplePos="0" relativeHeight="251659264" behindDoc="1" locked="1" layoutInCell="1" allowOverlap="1" wp14:anchorId="554F165E" wp14:editId="5619F687">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3D1385D7" wp14:editId="3102590E">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527D1B" w:rsidP="00AF6D40">
                          <w:pPr>
                            <w:pStyle w:val="Footer"/>
                          </w:pPr>
                          <w:hyperlink r:id="rId2" w:history="1">
                            <w:r w:rsidR="00CF58CB">
                              <w:t>mail@peopleinneed.net</w:t>
                            </w:r>
                          </w:hyperlink>
                        </w:p>
                        <w:p w14:paraId="41BFB149" w14:textId="77777777" w:rsidR="00667B8F" w:rsidRPr="00AF6D40" w:rsidRDefault="00527D1B"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385D7"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527D1B" w:rsidP="00AF6D40">
                    <w:pPr>
                      <w:pStyle w:val="Footer"/>
                    </w:pPr>
                    <w:hyperlink r:id="rId4" w:history="1">
                      <w:r w:rsidR="00CF58CB">
                        <w:t>mail@peopleinneed.net</w:t>
                      </w:r>
                    </w:hyperlink>
                  </w:p>
                  <w:p w14:paraId="41BFB149" w14:textId="77777777" w:rsidR="00667B8F" w:rsidRPr="00AF6D40" w:rsidRDefault="00527D1B" w:rsidP="00AF6D40">
                    <w:pPr>
                      <w:pStyle w:val="Footer"/>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0C36F58"/>
    <w:multiLevelType w:val="hybridMultilevel"/>
    <w:tmpl w:val="6CD80310"/>
    <w:lvl w:ilvl="0" w:tplc="EE96896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F68E5"/>
    <w:multiLevelType w:val="multilevel"/>
    <w:tmpl w:val="56D8F388"/>
    <w:numStyleLink w:val="PINList111"/>
  </w:abstractNum>
  <w:abstractNum w:abstractNumId="3" w15:restartNumberingAfterBreak="0">
    <w:nsid w:val="090B1549"/>
    <w:multiLevelType w:val="multilevel"/>
    <w:tmpl w:val="4FE80312"/>
    <w:numStyleLink w:val="PINListABC"/>
  </w:abstractNum>
  <w:abstractNum w:abstractNumId="4"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5" w15:restartNumberingAfterBreak="0">
    <w:nsid w:val="10856284"/>
    <w:multiLevelType w:val="hybridMultilevel"/>
    <w:tmpl w:val="1EFC07FE"/>
    <w:lvl w:ilvl="0" w:tplc="FA9AAD7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94241"/>
    <w:multiLevelType w:val="hybridMultilevel"/>
    <w:tmpl w:val="2612E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8"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9" w15:restartNumberingAfterBreak="0">
    <w:nsid w:val="2F2739BC"/>
    <w:multiLevelType w:val="hybridMultilevel"/>
    <w:tmpl w:val="73EA736A"/>
    <w:lvl w:ilvl="0" w:tplc="EF2276D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1" w15:restartNumberingAfterBreak="0">
    <w:nsid w:val="38E025CE"/>
    <w:multiLevelType w:val="hybridMultilevel"/>
    <w:tmpl w:val="1B0A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713C7"/>
    <w:multiLevelType w:val="hybridMultilevel"/>
    <w:tmpl w:val="D7EC1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A3CDC"/>
    <w:multiLevelType w:val="multilevel"/>
    <w:tmpl w:val="924AC74A"/>
    <w:numStyleLink w:val="PINBulletedList"/>
  </w:abstractNum>
  <w:abstractNum w:abstractNumId="14" w15:restartNumberingAfterBreak="0">
    <w:nsid w:val="61AC5A2E"/>
    <w:multiLevelType w:val="hybridMultilevel"/>
    <w:tmpl w:val="5540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04B76"/>
    <w:multiLevelType w:val="hybridMultilevel"/>
    <w:tmpl w:val="5320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AD4A0B"/>
    <w:multiLevelType w:val="hybridMultilevel"/>
    <w:tmpl w:val="00342762"/>
    <w:lvl w:ilvl="0" w:tplc="53EC05FE">
      <w:start w:val="1"/>
      <w:numFmt w:val="decimal"/>
      <w:lvlText w:val="%1."/>
      <w:lvlJc w:val="left"/>
      <w:pPr>
        <w:ind w:left="720" w:hanging="360"/>
      </w:pPr>
    </w:lvl>
    <w:lvl w:ilvl="1" w:tplc="26223F6E">
      <w:start w:val="1"/>
      <w:numFmt w:val="lowerLetter"/>
      <w:lvlText w:val="%2."/>
      <w:lvlJc w:val="left"/>
      <w:pPr>
        <w:ind w:left="1440" w:hanging="360"/>
      </w:pPr>
    </w:lvl>
    <w:lvl w:ilvl="2" w:tplc="ABC2AD78">
      <w:start w:val="1"/>
      <w:numFmt w:val="lowerRoman"/>
      <w:lvlText w:val="%3."/>
      <w:lvlJc w:val="right"/>
      <w:pPr>
        <w:ind w:left="2160" w:hanging="180"/>
      </w:pPr>
    </w:lvl>
    <w:lvl w:ilvl="3" w:tplc="6C72B08A">
      <w:start w:val="1"/>
      <w:numFmt w:val="decimal"/>
      <w:lvlText w:val="%4."/>
      <w:lvlJc w:val="left"/>
      <w:pPr>
        <w:ind w:left="2880" w:hanging="360"/>
      </w:pPr>
    </w:lvl>
    <w:lvl w:ilvl="4" w:tplc="23C21290">
      <w:start w:val="1"/>
      <w:numFmt w:val="lowerLetter"/>
      <w:lvlText w:val="%5."/>
      <w:lvlJc w:val="left"/>
      <w:pPr>
        <w:ind w:left="3600" w:hanging="360"/>
      </w:pPr>
    </w:lvl>
    <w:lvl w:ilvl="5" w:tplc="A3626CB2">
      <w:start w:val="1"/>
      <w:numFmt w:val="lowerRoman"/>
      <w:lvlText w:val="%6."/>
      <w:lvlJc w:val="right"/>
      <w:pPr>
        <w:ind w:left="4320" w:hanging="180"/>
      </w:pPr>
    </w:lvl>
    <w:lvl w:ilvl="6" w:tplc="67DA7C72">
      <w:start w:val="1"/>
      <w:numFmt w:val="decimal"/>
      <w:lvlText w:val="%7."/>
      <w:lvlJc w:val="left"/>
      <w:pPr>
        <w:ind w:left="5040" w:hanging="360"/>
      </w:pPr>
    </w:lvl>
    <w:lvl w:ilvl="7" w:tplc="AB660140">
      <w:start w:val="1"/>
      <w:numFmt w:val="lowerLetter"/>
      <w:lvlText w:val="%8."/>
      <w:lvlJc w:val="left"/>
      <w:pPr>
        <w:ind w:left="5760" w:hanging="360"/>
      </w:pPr>
    </w:lvl>
    <w:lvl w:ilvl="8" w:tplc="46E2D464">
      <w:start w:val="1"/>
      <w:numFmt w:val="lowerRoman"/>
      <w:lvlText w:val="%9."/>
      <w:lvlJc w:val="right"/>
      <w:pPr>
        <w:ind w:left="6480" w:hanging="180"/>
      </w:pPr>
    </w:lvl>
  </w:abstractNum>
  <w:abstractNum w:abstractNumId="17" w15:restartNumberingAfterBreak="0">
    <w:nsid w:val="723F3AB9"/>
    <w:multiLevelType w:val="hybridMultilevel"/>
    <w:tmpl w:val="13ACF71C"/>
    <w:lvl w:ilvl="0" w:tplc="E19225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32C7F"/>
    <w:multiLevelType w:val="multilevel"/>
    <w:tmpl w:val="4FE80312"/>
    <w:numStyleLink w:val="PINListABC"/>
  </w:abstractNum>
  <w:abstractNum w:abstractNumId="19" w15:restartNumberingAfterBreak="0">
    <w:nsid w:val="738805E1"/>
    <w:multiLevelType w:val="multilevel"/>
    <w:tmpl w:val="B8D8AA7A"/>
    <w:numStyleLink w:val="PINList123"/>
  </w:abstractNum>
  <w:abstractNum w:abstractNumId="20" w15:restartNumberingAfterBreak="0">
    <w:nsid w:val="79980551"/>
    <w:multiLevelType w:val="multilevel"/>
    <w:tmpl w:val="B8D8AA7A"/>
    <w:numStyleLink w:val="PINList123"/>
  </w:abstractNum>
  <w:num w:numId="1">
    <w:abstractNumId w:val="0"/>
  </w:num>
  <w:num w:numId="2">
    <w:abstractNumId w:val="8"/>
  </w:num>
  <w:num w:numId="3">
    <w:abstractNumId w:val="20"/>
  </w:num>
  <w:num w:numId="4">
    <w:abstractNumId w:val="19"/>
  </w:num>
  <w:num w:numId="5">
    <w:abstractNumId w:val="10"/>
  </w:num>
  <w:num w:numId="6">
    <w:abstractNumId w:val="18"/>
  </w:num>
  <w:num w:numId="7">
    <w:abstractNumId w:val="3"/>
  </w:num>
  <w:num w:numId="8">
    <w:abstractNumId w:val="7"/>
  </w:num>
  <w:num w:numId="9">
    <w:abstractNumId w:val="2"/>
  </w:num>
  <w:num w:numId="10">
    <w:abstractNumId w:val="4"/>
  </w:num>
  <w:num w:numId="11">
    <w:abstractNumId w:val="13"/>
  </w:num>
  <w:num w:numId="12">
    <w:abstractNumId w:val="0"/>
  </w:num>
  <w:num w:numId="13">
    <w:abstractNumId w:val="14"/>
  </w:num>
  <w:num w:numId="14">
    <w:abstractNumId w:val="12"/>
  </w:num>
  <w:num w:numId="15">
    <w:abstractNumId w:val="9"/>
  </w:num>
  <w:num w:numId="16">
    <w:abstractNumId w:val="15"/>
  </w:num>
  <w:num w:numId="17">
    <w:abstractNumId w:val="16"/>
  </w:num>
  <w:num w:numId="18">
    <w:abstractNumId w:val="11"/>
  </w:num>
  <w:num w:numId="19">
    <w:abstractNumId w:val="17"/>
  </w:num>
  <w:num w:numId="20">
    <w:abstractNumId w:val="6"/>
  </w:num>
  <w:num w:numId="21">
    <w:abstractNumId w:val="5"/>
  </w:num>
  <w:num w:numId="22">
    <w:abstractNumId w:val="0"/>
  </w:num>
  <w:num w:numId="23">
    <w:abstractNumId w:val="0"/>
  </w:num>
  <w:num w:numId="24">
    <w:abstractNumId w:val="0"/>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04501"/>
    <w:rsid w:val="000067DA"/>
    <w:rsid w:val="000079C4"/>
    <w:rsid w:val="00007CF7"/>
    <w:rsid w:val="0002054D"/>
    <w:rsid w:val="00023061"/>
    <w:rsid w:val="00026108"/>
    <w:rsid w:val="00032D96"/>
    <w:rsid w:val="00041402"/>
    <w:rsid w:val="00041624"/>
    <w:rsid w:val="0004317B"/>
    <w:rsid w:val="00083885"/>
    <w:rsid w:val="00085264"/>
    <w:rsid w:val="000A12EE"/>
    <w:rsid w:val="000A5479"/>
    <w:rsid w:val="000A7110"/>
    <w:rsid w:val="000C6472"/>
    <w:rsid w:val="000D107D"/>
    <w:rsid w:val="000D7761"/>
    <w:rsid w:val="000E1B9D"/>
    <w:rsid w:val="000E6929"/>
    <w:rsid w:val="00104A91"/>
    <w:rsid w:val="00105062"/>
    <w:rsid w:val="00106DEC"/>
    <w:rsid w:val="00107E4A"/>
    <w:rsid w:val="00134E05"/>
    <w:rsid w:val="00145132"/>
    <w:rsid w:val="00145E59"/>
    <w:rsid w:val="00152CA4"/>
    <w:rsid w:val="00156EF7"/>
    <w:rsid w:val="001721AE"/>
    <w:rsid w:val="00181956"/>
    <w:rsid w:val="001832A4"/>
    <w:rsid w:val="001845D6"/>
    <w:rsid w:val="001874D1"/>
    <w:rsid w:val="001915D5"/>
    <w:rsid w:val="001971DD"/>
    <w:rsid w:val="001A2B53"/>
    <w:rsid w:val="001A35A3"/>
    <w:rsid w:val="001A38EF"/>
    <w:rsid w:val="001A6128"/>
    <w:rsid w:val="001D3F5B"/>
    <w:rsid w:val="001D65E9"/>
    <w:rsid w:val="001E7DF0"/>
    <w:rsid w:val="001F0C28"/>
    <w:rsid w:val="001F3AA6"/>
    <w:rsid w:val="001F467B"/>
    <w:rsid w:val="00201A2E"/>
    <w:rsid w:val="00201F8A"/>
    <w:rsid w:val="00203BB1"/>
    <w:rsid w:val="002257A1"/>
    <w:rsid w:val="00230193"/>
    <w:rsid w:val="00247CB4"/>
    <w:rsid w:val="00266B21"/>
    <w:rsid w:val="0026794D"/>
    <w:rsid w:val="00267F99"/>
    <w:rsid w:val="002716CD"/>
    <w:rsid w:val="0028488A"/>
    <w:rsid w:val="002876EE"/>
    <w:rsid w:val="002D25DF"/>
    <w:rsid w:val="002D3F44"/>
    <w:rsid w:val="002D69CF"/>
    <w:rsid w:val="002F3C38"/>
    <w:rsid w:val="002F4500"/>
    <w:rsid w:val="00301AA2"/>
    <w:rsid w:val="00303A4F"/>
    <w:rsid w:val="00305573"/>
    <w:rsid w:val="00310F3A"/>
    <w:rsid w:val="00313A84"/>
    <w:rsid w:val="00315D4B"/>
    <w:rsid w:val="00317FBB"/>
    <w:rsid w:val="00322E2A"/>
    <w:rsid w:val="00324F88"/>
    <w:rsid w:val="00330096"/>
    <w:rsid w:val="003316B8"/>
    <w:rsid w:val="00343BE3"/>
    <w:rsid w:val="003543BC"/>
    <w:rsid w:val="00361D93"/>
    <w:rsid w:val="0036267C"/>
    <w:rsid w:val="00364DC8"/>
    <w:rsid w:val="00371257"/>
    <w:rsid w:val="00374344"/>
    <w:rsid w:val="00377A3C"/>
    <w:rsid w:val="003823D8"/>
    <w:rsid w:val="003851B8"/>
    <w:rsid w:val="003922EB"/>
    <w:rsid w:val="0039449A"/>
    <w:rsid w:val="003A0967"/>
    <w:rsid w:val="003A2D16"/>
    <w:rsid w:val="003B20C7"/>
    <w:rsid w:val="003B26B9"/>
    <w:rsid w:val="003B5391"/>
    <w:rsid w:val="003C1BF3"/>
    <w:rsid w:val="003C4F10"/>
    <w:rsid w:val="003C7993"/>
    <w:rsid w:val="003C7C11"/>
    <w:rsid w:val="003D26AE"/>
    <w:rsid w:val="003E2F43"/>
    <w:rsid w:val="003E6704"/>
    <w:rsid w:val="003F59EE"/>
    <w:rsid w:val="00400E99"/>
    <w:rsid w:val="00406BC1"/>
    <w:rsid w:val="00407679"/>
    <w:rsid w:val="00411211"/>
    <w:rsid w:val="00421FDD"/>
    <w:rsid w:val="00422626"/>
    <w:rsid w:val="00424A1C"/>
    <w:rsid w:val="00427200"/>
    <w:rsid w:val="00440BDD"/>
    <w:rsid w:val="00445FE4"/>
    <w:rsid w:val="00452312"/>
    <w:rsid w:val="00456010"/>
    <w:rsid w:val="00462011"/>
    <w:rsid w:val="00466AD6"/>
    <w:rsid w:val="00480234"/>
    <w:rsid w:val="004855CB"/>
    <w:rsid w:val="004A5DF0"/>
    <w:rsid w:val="004A6F64"/>
    <w:rsid w:val="004C24D8"/>
    <w:rsid w:val="004C7175"/>
    <w:rsid w:val="004D1E29"/>
    <w:rsid w:val="004D5AE8"/>
    <w:rsid w:val="004D5BC8"/>
    <w:rsid w:val="004E6C1C"/>
    <w:rsid w:val="00514919"/>
    <w:rsid w:val="00525B34"/>
    <w:rsid w:val="00525ED5"/>
    <w:rsid w:val="00527D1B"/>
    <w:rsid w:val="00527DE7"/>
    <w:rsid w:val="00531DE9"/>
    <w:rsid w:val="00550E0B"/>
    <w:rsid w:val="00553049"/>
    <w:rsid w:val="00557DA0"/>
    <w:rsid w:val="005642C9"/>
    <w:rsid w:val="00583E65"/>
    <w:rsid w:val="0058626D"/>
    <w:rsid w:val="005909FF"/>
    <w:rsid w:val="00591C4E"/>
    <w:rsid w:val="00594739"/>
    <w:rsid w:val="0059624F"/>
    <w:rsid w:val="005A55DA"/>
    <w:rsid w:val="005A5C68"/>
    <w:rsid w:val="005B1451"/>
    <w:rsid w:val="005B292C"/>
    <w:rsid w:val="005B3C1F"/>
    <w:rsid w:val="005C1A05"/>
    <w:rsid w:val="005E44AD"/>
    <w:rsid w:val="005E638D"/>
    <w:rsid w:val="006063AC"/>
    <w:rsid w:val="00611A64"/>
    <w:rsid w:val="006137F9"/>
    <w:rsid w:val="00615A98"/>
    <w:rsid w:val="00625045"/>
    <w:rsid w:val="0062520D"/>
    <w:rsid w:val="006256A5"/>
    <w:rsid w:val="00625B06"/>
    <w:rsid w:val="00625FAF"/>
    <w:rsid w:val="00626216"/>
    <w:rsid w:val="00634638"/>
    <w:rsid w:val="00637B06"/>
    <w:rsid w:val="00651ACF"/>
    <w:rsid w:val="0065588B"/>
    <w:rsid w:val="0066101C"/>
    <w:rsid w:val="00664098"/>
    <w:rsid w:val="00667B8F"/>
    <w:rsid w:val="00672A63"/>
    <w:rsid w:val="00692A03"/>
    <w:rsid w:val="006B6877"/>
    <w:rsid w:val="006B7B10"/>
    <w:rsid w:val="006C2139"/>
    <w:rsid w:val="006D0D24"/>
    <w:rsid w:val="006D2E5C"/>
    <w:rsid w:val="006D5BC4"/>
    <w:rsid w:val="006D6744"/>
    <w:rsid w:val="006D7F9D"/>
    <w:rsid w:val="006E34A1"/>
    <w:rsid w:val="007075AF"/>
    <w:rsid w:val="00723DD7"/>
    <w:rsid w:val="007353DD"/>
    <w:rsid w:val="00746231"/>
    <w:rsid w:val="007506E6"/>
    <w:rsid w:val="007648D7"/>
    <w:rsid w:val="00770009"/>
    <w:rsid w:val="00777A1F"/>
    <w:rsid w:val="00793A0A"/>
    <w:rsid w:val="007A29D2"/>
    <w:rsid w:val="007B2CB4"/>
    <w:rsid w:val="007D15BD"/>
    <w:rsid w:val="007D22CE"/>
    <w:rsid w:val="007D537D"/>
    <w:rsid w:val="008020F6"/>
    <w:rsid w:val="00803D04"/>
    <w:rsid w:val="0080613F"/>
    <w:rsid w:val="00806D8A"/>
    <w:rsid w:val="0081165D"/>
    <w:rsid w:val="00817BDF"/>
    <w:rsid w:val="00820E41"/>
    <w:rsid w:val="008352EE"/>
    <w:rsid w:val="0084126B"/>
    <w:rsid w:val="00846A08"/>
    <w:rsid w:val="00860816"/>
    <w:rsid w:val="008703C5"/>
    <w:rsid w:val="00883F6D"/>
    <w:rsid w:val="008876C5"/>
    <w:rsid w:val="00895C41"/>
    <w:rsid w:val="00896E9B"/>
    <w:rsid w:val="008A4A76"/>
    <w:rsid w:val="008B7410"/>
    <w:rsid w:val="008C0159"/>
    <w:rsid w:val="008D2916"/>
    <w:rsid w:val="008D3DB5"/>
    <w:rsid w:val="008D6F46"/>
    <w:rsid w:val="008E1A0C"/>
    <w:rsid w:val="008E6B8D"/>
    <w:rsid w:val="008F142A"/>
    <w:rsid w:val="008F258B"/>
    <w:rsid w:val="008F4661"/>
    <w:rsid w:val="008F6481"/>
    <w:rsid w:val="00900A7C"/>
    <w:rsid w:val="009145B0"/>
    <w:rsid w:val="00923C3C"/>
    <w:rsid w:val="009335D1"/>
    <w:rsid w:val="0093728E"/>
    <w:rsid w:val="00942951"/>
    <w:rsid w:val="009467BC"/>
    <w:rsid w:val="00954CAE"/>
    <w:rsid w:val="00972348"/>
    <w:rsid w:val="009858CF"/>
    <w:rsid w:val="00987C62"/>
    <w:rsid w:val="009A1A28"/>
    <w:rsid w:val="009A1BD2"/>
    <w:rsid w:val="009A45E8"/>
    <w:rsid w:val="009A77BB"/>
    <w:rsid w:val="009B4FE1"/>
    <w:rsid w:val="009C5FCA"/>
    <w:rsid w:val="009F6D51"/>
    <w:rsid w:val="00A02D79"/>
    <w:rsid w:val="00A0511D"/>
    <w:rsid w:val="00A170F8"/>
    <w:rsid w:val="00A215BE"/>
    <w:rsid w:val="00A24904"/>
    <w:rsid w:val="00A30BC3"/>
    <w:rsid w:val="00A31370"/>
    <w:rsid w:val="00A316FF"/>
    <w:rsid w:val="00A32137"/>
    <w:rsid w:val="00A3675B"/>
    <w:rsid w:val="00A4017B"/>
    <w:rsid w:val="00A409C5"/>
    <w:rsid w:val="00A41647"/>
    <w:rsid w:val="00A42C3D"/>
    <w:rsid w:val="00A46B08"/>
    <w:rsid w:val="00A53D8A"/>
    <w:rsid w:val="00A53E44"/>
    <w:rsid w:val="00A56214"/>
    <w:rsid w:val="00A6596C"/>
    <w:rsid w:val="00A720EB"/>
    <w:rsid w:val="00A75002"/>
    <w:rsid w:val="00A925D3"/>
    <w:rsid w:val="00A929FA"/>
    <w:rsid w:val="00AA49BC"/>
    <w:rsid w:val="00AC1E80"/>
    <w:rsid w:val="00AD0602"/>
    <w:rsid w:val="00AE1397"/>
    <w:rsid w:val="00AE34C2"/>
    <w:rsid w:val="00AF0E8B"/>
    <w:rsid w:val="00AF6D40"/>
    <w:rsid w:val="00B224FB"/>
    <w:rsid w:val="00B360AB"/>
    <w:rsid w:val="00B41A7C"/>
    <w:rsid w:val="00B45996"/>
    <w:rsid w:val="00B5074C"/>
    <w:rsid w:val="00B54769"/>
    <w:rsid w:val="00B56652"/>
    <w:rsid w:val="00B60CD5"/>
    <w:rsid w:val="00B63940"/>
    <w:rsid w:val="00B6443E"/>
    <w:rsid w:val="00B761C7"/>
    <w:rsid w:val="00B84034"/>
    <w:rsid w:val="00BA06DB"/>
    <w:rsid w:val="00BB3932"/>
    <w:rsid w:val="00BB4820"/>
    <w:rsid w:val="00BB48E6"/>
    <w:rsid w:val="00BD0BD2"/>
    <w:rsid w:val="00BD356C"/>
    <w:rsid w:val="00BD6B86"/>
    <w:rsid w:val="00BF07C3"/>
    <w:rsid w:val="00C042C7"/>
    <w:rsid w:val="00C207E3"/>
    <w:rsid w:val="00C22A28"/>
    <w:rsid w:val="00C32D16"/>
    <w:rsid w:val="00C43E9C"/>
    <w:rsid w:val="00C47B20"/>
    <w:rsid w:val="00C63955"/>
    <w:rsid w:val="00C63CD5"/>
    <w:rsid w:val="00C65972"/>
    <w:rsid w:val="00C66423"/>
    <w:rsid w:val="00C7565C"/>
    <w:rsid w:val="00C75DC7"/>
    <w:rsid w:val="00C77692"/>
    <w:rsid w:val="00C9680C"/>
    <w:rsid w:val="00C969FF"/>
    <w:rsid w:val="00CA20E7"/>
    <w:rsid w:val="00CD0369"/>
    <w:rsid w:val="00CE1018"/>
    <w:rsid w:val="00CE696B"/>
    <w:rsid w:val="00CF20C2"/>
    <w:rsid w:val="00CF37A2"/>
    <w:rsid w:val="00CF3957"/>
    <w:rsid w:val="00CF58CB"/>
    <w:rsid w:val="00D06303"/>
    <w:rsid w:val="00D06D0C"/>
    <w:rsid w:val="00D15F7C"/>
    <w:rsid w:val="00D17D4C"/>
    <w:rsid w:val="00D23B5D"/>
    <w:rsid w:val="00D24116"/>
    <w:rsid w:val="00D32771"/>
    <w:rsid w:val="00D33863"/>
    <w:rsid w:val="00D34750"/>
    <w:rsid w:val="00D34DA7"/>
    <w:rsid w:val="00D41D91"/>
    <w:rsid w:val="00D82AA1"/>
    <w:rsid w:val="00D9270F"/>
    <w:rsid w:val="00D94DA6"/>
    <w:rsid w:val="00DC3FF3"/>
    <w:rsid w:val="00DD6508"/>
    <w:rsid w:val="00E037FD"/>
    <w:rsid w:val="00E11EA7"/>
    <w:rsid w:val="00E123EE"/>
    <w:rsid w:val="00E214A9"/>
    <w:rsid w:val="00E2187E"/>
    <w:rsid w:val="00E3316D"/>
    <w:rsid w:val="00E3538F"/>
    <w:rsid w:val="00E40592"/>
    <w:rsid w:val="00E42A41"/>
    <w:rsid w:val="00E51347"/>
    <w:rsid w:val="00E57672"/>
    <w:rsid w:val="00E70950"/>
    <w:rsid w:val="00E727C6"/>
    <w:rsid w:val="00E76C39"/>
    <w:rsid w:val="00E82A26"/>
    <w:rsid w:val="00E87C14"/>
    <w:rsid w:val="00E91A23"/>
    <w:rsid w:val="00E97B17"/>
    <w:rsid w:val="00EA0CDB"/>
    <w:rsid w:val="00EA0D45"/>
    <w:rsid w:val="00EA550B"/>
    <w:rsid w:val="00EB003D"/>
    <w:rsid w:val="00EB32A1"/>
    <w:rsid w:val="00EB61CE"/>
    <w:rsid w:val="00EC00A6"/>
    <w:rsid w:val="00ED3C56"/>
    <w:rsid w:val="00ED71C4"/>
    <w:rsid w:val="00EE4719"/>
    <w:rsid w:val="00EE7CCF"/>
    <w:rsid w:val="00EF1694"/>
    <w:rsid w:val="00EF5FEE"/>
    <w:rsid w:val="00F104E1"/>
    <w:rsid w:val="00F14EF4"/>
    <w:rsid w:val="00F163B6"/>
    <w:rsid w:val="00F2029C"/>
    <w:rsid w:val="00F21314"/>
    <w:rsid w:val="00F22273"/>
    <w:rsid w:val="00F23C6C"/>
    <w:rsid w:val="00F23D44"/>
    <w:rsid w:val="00F32AD9"/>
    <w:rsid w:val="00F33403"/>
    <w:rsid w:val="00F51D27"/>
    <w:rsid w:val="00F5510A"/>
    <w:rsid w:val="00F648C0"/>
    <w:rsid w:val="00F75854"/>
    <w:rsid w:val="00F766EB"/>
    <w:rsid w:val="00F8377F"/>
    <w:rsid w:val="00F83F85"/>
    <w:rsid w:val="00F970CE"/>
    <w:rsid w:val="00FA7BBD"/>
    <w:rsid w:val="00FB6DA6"/>
    <w:rsid w:val="00FB791E"/>
    <w:rsid w:val="00FC4A7D"/>
    <w:rsid w:val="00FC582C"/>
    <w:rsid w:val="00FD6053"/>
    <w:rsid w:val="00FE1B76"/>
    <w:rsid w:val="00FE2149"/>
    <w:rsid w:val="00FE4AAE"/>
    <w:rsid w:val="00FE581D"/>
    <w:rsid w:val="00FE6595"/>
    <w:rsid w:val="07CDD441"/>
    <w:rsid w:val="0B711BE1"/>
    <w:rsid w:val="1C7B029E"/>
    <w:rsid w:val="1CD1A9B8"/>
    <w:rsid w:val="2D327A9B"/>
    <w:rsid w:val="2DC3EF4E"/>
    <w:rsid w:val="2F813AC2"/>
    <w:rsid w:val="31961709"/>
    <w:rsid w:val="37BC8467"/>
    <w:rsid w:val="3AC90182"/>
    <w:rsid w:val="3AE1AE15"/>
    <w:rsid w:val="4E8F96F2"/>
    <w:rsid w:val="5BE7F8C7"/>
    <w:rsid w:val="670CCD93"/>
    <w:rsid w:val="67BF898F"/>
    <w:rsid w:val="6A427027"/>
    <w:rsid w:val="6F3DAAD9"/>
    <w:rsid w:val="70CE1C76"/>
    <w:rsid w:val="74111BFC"/>
    <w:rsid w:val="74BB1D8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F717EA"/>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aliases w:val="List"/>
    <w:basedOn w:val="Normal"/>
    <w:uiPriority w:val="4"/>
    <w:qFormat/>
    <w:rsid w:val="00B224FB"/>
    <w:pPr>
      <w:numPr>
        <w:numId w:val="1"/>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paragraph" w:customStyle="1" w:styleId="Default">
    <w:name w:val="Default"/>
    <w:rsid w:val="00B84034"/>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32AD9"/>
    <w:rPr>
      <w:sz w:val="16"/>
      <w:szCs w:val="16"/>
    </w:rPr>
  </w:style>
  <w:style w:type="paragraph" w:styleId="CommentText">
    <w:name w:val="annotation text"/>
    <w:basedOn w:val="Normal"/>
    <w:link w:val="CommentTextChar"/>
    <w:uiPriority w:val="99"/>
    <w:semiHidden/>
    <w:unhideWhenUsed/>
    <w:rsid w:val="00F32AD9"/>
    <w:pPr>
      <w:spacing w:line="240" w:lineRule="auto"/>
    </w:pPr>
    <w:rPr>
      <w:sz w:val="20"/>
      <w:szCs w:val="20"/>
    </w:rPr>
  </w:style>
  <w:style w:type="character" w:customStyle="1" w:styleId="CommentTextChar">
    <w:name w:val="Comment Text Char"/>
    <w:basedOn w:val="DefaultParagraphFont"/>
    <w:link w:val="CommentText"/>
    <w:uiPriority w:val="99"/>
    <w:semiHidden/>
    <w:rsid w:val="00F32AD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F32AD9"/>
    <w:rPr>
      <w:b/>
      <w:bCs/>
    </w:rPr>
  </w:style>
  <w:style w:type="character" w:customStyle="1" w:styleId="CommentSubjectChar">
    <w:name w:val="Comment Subject Char"/>
    <w:basedOn w:val="CommentTextChar"/>
    <w:link w:val="CommentSubject"/>
    <w:uiPriority w:val="99"/>
    <w:semiHidden/>
    <w:rsid w:val="00F32AD9"/>
    <w:rPr>
      <w:rFonts w:ascii="Calibri" w:hAnsi="Calibri"/>
      <w:b/>
      <w:bCs/>
      <w:sz w:val="20"/>
      <w:szCs w:val="20"/>
      <w:lang w:val="en-GB"/>
    </w:rPr>
  </w:style>
  <w:style w:type="paragraph" w:styleId="BalloonText">
    <w:name w:val="Balloon Text"/>
    <w:basedOn w:val="Normal"/>
    <w:link w:val="BalloonTextChar"/>
    <w:uiPriority w:val="99"/>
    <w:semiHidden/>
    <w:unhideWhenUsed/>
    <w:rsid w:val="00F32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D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90164">
      <w:bodyDiv w:val="1"/>
      <w:marLeft w:val="0"/>
      <w:marRight w:val="0"/>
      <w:marTop w:val="0"/>
      <w:marBottom w:val="0"/>
      <w:divBdr>
        <w:top w:val="none" w:sz="0" w:space="0" w:color="auto"/>
        <w:left w:val="none" w:sz="0" w:space="0" w:color="auto"/>
        <w:bottom w:val="none" w:sz="0" w:space="0" w:color="auto"/>
        <w:right w:val="none" w:sz="0" w:space="0" w:color="auto"/>
      </w:divBdr>
    </w:div>
    <w:div w:id="952857466">
      <w:bodyDiv w:val="1"/>
      <w:marLeft w:val="0"/>
      <w:marRight w:val="0"/>
      <w:marTop w:val="0"/>
      <w:marBottom w:val="0"/>
      <w:divBdr>
        <w:top w:val="none" w:sz="0" w:space="0" w:color="auto"/>
        <w:left w:val="none" w:sz="0" w:space="0" w:color="auto"/>
        <w:bottom w:val="none" w:sz="0" w:space="0" w:color="auto"/>
        <w:right w:val="none" w:sz="0" w:space="0" w:color="auto"/>
      </w:divBdr>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ourn.bunnara@peopleinneed.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phorsphuong.korng@peopleinneed.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ambodia@peopleinneed.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167b0e-e3e6-4b51-90a3-0e54791fe2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9728E884FF9A4C898A33C2CDE6F9BC" ma:contentTypeVersion="13" ma:contentTypeDescription="Vytvoří nový dokument" ma:contentTypeScope="" ma:versionID="9d07384541068989e1633804efa2caae">
  <xsd:schema xmlns:xsd="http://www.w3.org/2001/XMLSchema" xmlns:xs="http://www.w3.org/2001/XMLSchema" xmlns:p="http://schemas.microsoft.com/office/2006/metadata/properties" xmlns:ns3="4f167b0e-e3e6-4b51-90a3-0e54791fe263" xmlns:ns4="5b21de5c-3003-4a38-97ed-81c843d86fe9" targetNamespace="http://schemas.microsoft.com/office/2006/metadata/properties" ma:root="true" ma:fieldsID="c8b92f7324ecf003b81be2e6a054ed66" ns3:_="" ns4:_="">
    <xsd:import namespace="4f167b0e-e3e6-4b51-90a3-0e54791fe263"/>
    <xsd:import namespace="5b21de5c-3003-4a38-97ed-81c843d86f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7b0e-e3e6-4b51-90a3-0e54791fe2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1de5c-3003-4a38-97ed-81c843d86fe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42D5-8B80-4D02-AC38-68F4FD9D7ED5}">
  <ds:schemaRefs>
    <ds:schemaRef ds:uri="http://schemas.microsoft.com/office/2006/metadata/properties"/>
    <ds:schemaRef ds:uri="http://schemas.microsoft.com/office/infopath/2007/PartnerControls"/>
    <ds:schemaRef ds:uri="4f167b0e-e3e6-4b51-90a3-0e54791fe263"/>
  </ds:schemaRefs>
</ds:datastoreItem>
</file>

<file path=customXml/itemProps2.xml><?xml version="1.0" encoding="utf-8"?>
<ds:datastoreItem xmlns:ds="http://schemas.openxmlformats.org/officeDocument/2006/customXml" ds:itemID="{798342EE-6E1F-4971-A374-8565B5125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7b0e-e3e6-4b51-90a3-0e54791fe263"/>
    <ds:schemaRef ds:uri="5b21de5c-3003-4a38-97ed-81c843d8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E4272-22FA-4FB1-A5DF-45BF13375EEB}">
  <ds:schemaRefs>
    <ds:schemaRef ds:uri="http://schemas.microsoft.com/sharepoint/v3/contenttype/forms"/>
  </ds:schemaRefs>
</ds:datastoreItem>
</file>

<file path=customXml/itemProps4.xml><?xml version="1.0" encoding="utf-8"?>
<ds:datastoreItem xmlns:ds="http://schemas.openxmlformats.org/officeDocument/2006/customXml" ds:itemID="{18098A1E-2D88-456A-86CA-CEF10BEA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39</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12</cp:revision>
  <cp:lastPrinted>2022-08-17T08:24:00Z</cp:lastPrinted>
  <dcterms:created xsi:type="dcterms:W3CDTF">2024-04-09T09:21:00Z</dcterms:created>
  <dcterms:modified xsi:type="dcterms:W3CDTF">2024-04-12T05:06:00Z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0x010100019728E884FF9A4C898A33C2CDE6F9BC</vt:lpwstr>
  </property>
  <property fmtid="{D5CDD505-2E9C-101B-9397-08002B2CF9AE}" pid="3" name="MediaServiceImageTags">
    <vt:lpwstr/>
  </property>
</Properties>
</file>